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ECF" w:rsidRPr="0000401D" w:rsidRDefault="004E0ECF" w:rsidP="004E0ECF">
      <w:pPr>
        <w:pStyle w:val="Zkladntext"/>
        <w:jc w:val="center"/>
        <w:rPr>
          <w:b/>
          <w:sz w:val="28"/>
          <w:szCs w:val="28"/>
        </w:rPr>
      </w:pPr>
      <w:r w:rsidRPr="0000401D">
        <w:rPr>
          <w:b/>
          <w:sz w:val="28"/>
          <w:szCs w:val="28"/>
        </w:rPr>
        <w:t>Kupní smlouva</w:t>
      </w:r>
    </w:p>
    <w:p w:rsidR="004E0ECF" w:rsidRDefault="004E0ECF" w:rsidP="004E0ECF">
      <w:pPr>
        <w:pStyle w:val="Zkladntext"/>
        <w:jc w:val="center"/>
        <w:rPr>
          <w:sz w:val="24"/>
          <w:szCs w:val="24"/>
        </w:rPr>
      </w:pPr>
      <w:r w:rsidRPr="0000401D">
        <w:rPr>
          <w:sz w:val="24"/>
          <w:szCs w:val="24"/>
        </w:rPr>
        <w:t xml:space="preserve">uzavřená </w:t>
      </w:r>
      <w:r w:rsidR="0000401D" w:rsidRPr="0000401D">
        <w:rPr>
          <w:sz w:val="24"/>
          <w:szCs w:val="24"/>
        </w:rPr>
        <w:t>podle ustanovení</w:t>
      </w:r>
      <w:r w:rsidRPr="0000401D">
        <w:rPr>
          <w:sz w:val="24"/>
          <w:szCs w:val="24"/>
        </w:rPr>
        <w:t xml:space="preserve"> § 2079 a násl. zákona č. 89/2012 Sb., </w:t>
      </w:r>
      <w:r w:rsidR="0000401D">
        <w:rPr>
          <w:sz w:val="24"/>
          <w:szCs w:val="24"/>
        </w:rPr>
        <w:t>občanský zákoník</w:t>
      </w:r>
    </w:p>
    <w:p w:rsidR="0000401D" w:rsidRPr="00443CB9" w:rsidRDefault="0000401D" w:rsidP="0000401D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(dále jen „občanský zákoník“)</w:t>
      </w:r>
    </w:p>
    <w:p w:rsidR="004E0ECF" w:rsidRPr="0000401D" w:rsidRDefault="004E0ECF" w:rsidP="004E0ECF">
      <w:pPr>
        <w:pStyle w:val="Zkladntext"/>
        <w:jc w:val="center"/>
        <w:rPr>
          <w:sz w:val="24"/>
          <w:szCs w:val="24"/>
        </w:rPr>
      </w:pPr>
      <w:proofErr w:type="gramStart"/>
      <w:r w:rsidRPr="0000401D">
        <w:rPr>
          <w:sz w:val="24"/>
          <w:szCs w:val="24"/>
        </w:rPr>
        <w:t>mezi</w:t>
      </w:r>
      <w:proofErr w:type="gramEnd"/>
    </w:p>
    <w:p w:rsidR="004E0ECF" w:rsidRPr="004D496D" w:rsidRDefault="004E0ECF" w:rsidP="004E0ECF">
      <w:pPr>
        <w:pStyle w:val="Zkladntext"/>
        <w:rPr>
          <w:sz w:val="24"/>
          <w:szCs w:val="24"/>
        </w:rPr>
      </w:pPr>
    </w:p>
    <w:p w:rsidR="006960A1" w:rsidRPr="006960A1" w:rsidRDefault="006960A1" w:rsidP="00792098">
      <w:pPr>
        <w:shd w:val="clear" w:color="auto" w:fill="D9D9D9" w:themeFill="background1" w:themeFillShade="D9"/>
        <w:tabs>
          <w:tab w:val="right" w:leader="dot" w:pos="9072"/>
        </w:tabs>
        <w:suppressAutoHyphens/>
        <w:overflowPunct/>
        <w:autoSpaceDE/>
        <w:autoSpaceDN/>
        <w:adjustRightInd/>
        <w:spacing w:line="276" w:lineRule="auto"/>
        <w:textAlignment w:val="auto"/>
        <w:rPr>
          <w:color w:val="000000" w:themeColor="text1"/>
          <w:sz w:val="22"/>
          <w:szCs w:val="22"/>
          <w:lang w:eastAsia="ar-SA"/>
        </w:rPr>
      </w:pPr>
      <w:r w:rsidRPr="006960A1">
        <w:rPr>
          <w:color w:val="000000" w:themeColor="text1"/>
          <w:sz w:val="22"/>
          <w:szCs w:val="22"/>
          <w:lang w:eastAsia="ar-SA"/>
        </w:rPr>
        <w:t>Obchodní jméno:</w:t>
      </w:r>
      <w:r w:rsidRPr="006960A1">
        <w:rPr>
          <w:color w:val="000000" w:themeColor="text1"/>
          <w:sz w:val="22"/>
          <w:szCs w:val="22"/>
          <w:lang w:eastAsia="ar-SA"/>
        </w:rPr>
        <w:tab/>
      </w:r>
    </w:p>
    <w:p w:rsidR="006960A1" w:rsidRPr="006960A1" w:rsidRDefault="006960A1" w:rsidP="00792098">
      <w:pPr>
        <w:shd w:val="clear" w:color="auto" w:fill="D9D9D9" w:themeFill="background1" w:themeFillShade="D9"/>
        <w:tabs>
          <w:tab w:val="right" w:leader="dot" w:pos="9072"/>
        </w:tabs>
        <w:suppressAutoHyphens/>
        <w:overflowPunct/>
        <w:autoSpaceDE/>
        <w:autoSpaceDN/>
        <w:adjustRightInd/>
        <w:spacing w:line="276" w:lineRule="auto"/>
        <w:textAlignment w:val="auto"/>
        <w:rPr>
          <w:color w:val="000000" w:themeColor="text1"/>
          <w:sz w:val="22"/>
          <w:szCs w:val="22"/>
          <w:lang w:eastAsia="ar-SA"/>
        </w:rPr>
      </w:pPr>
      <w:r w:rsidRPr="006960A1">
        <w:rPr>
          <w:color w:val="000000" w:themeColor="text1"/>
          <w:sz w:val="22"/>
          <w:szCs w:val="22"/>
          <w:lang w:eastAsia="ar-SA"/>
        </w:rPr>
        <w:t>Zastoupeným:</w:t>
      </w:r>
      <w:r w:rsidRPr="006960A1">
        <w:rPr>
          <w:color w:val="000000" w:themeColor="text1"/>
          <w:sz w:val="22"/>
          <w:szCs w:val="22"/>
          <w:lang w:eastAsia="ar-SA"/>
        </w:rPr>
        <w:tab/>
      </w:r>
    </w:p>
    <w:p w:rsidR="006960A1" w:rsidRPr="006960A1" w:rsidRDefault="006960A1" w:rsidP="00792098">
      <w:pPr>
        <w:shd w:val="clear" w:color="auto" w:fill="D9D9D9" w:themeFill="background1" w:themeFillShade="D9"/>
        <w:tabs>
          <w:tab w:val="right" w:leader="dot" w:pos="9072"/>
        </w:tabs>
        <w:suppressAutoHyphens/>
        <w:overflowPunct/>
        <w:autoSpaceDE/>
        <w:autoSpaceDN/>
        <w:adjustRightInd/>
        <w:spacing w:line="276" w:lineRule="auto"/>
        <w:textAlignment w:val="auto"/>
        <w:rPr>
          <w:color w:val="000000" w:themeColor="text1"/>
          <w:sz w:val="22"/>
          <w:szCs w:val="22"/>
          <w:lang w:eastAsia="ar-SA"/>
        </w:rPr>
      </w:pPr>
      <w:r w:rsidRPr="006960A1">
        <w:rPr>
          <w:color w:val="000000" w:themeColor="text1"/>
          <w:sz w:val="22"/>
          <w:szCs w:val="22"/>
          <w:lang w:eastAsia="ar-SA"/>
        </w:rPr>
        <w:t>Sídlo:</w:t>
      </w:r>
      <w:r w:rsidRPr="006960A1">
        <w:rPr>
          <w:color w:val="000000" w:themeColor="text1"/>
          <w:sz w:val="22"/>
          <w:szCs w:val="22"/>
          <w:lang w:eastAsia="ar-SA"/>
        </w:rPr>
        <w:tab/>
      </w:r>
    </w:p>
    <w:p w:rsidR="006960A1" w:rsidRPr="006960A1" w:rsidRDefault="006960A1" w:rsidP="00792098">
      <w:pPr>
        <w:shd w:val="clear" w:color="auto" w:fill="D9D9D9" w:themeFill="background1" w:themeFillShade="D9"/>
        <w:tabs>
          <w:tab w:val="right" w:leader="dot" w:pos="9072"/>
        </w:tabs>
        <w:suppressAutoHyphens/>
        <w:overflowPunct/>
        <w:autoSpaceDE/>
        <w:autoSpaceDN/>
        <w:adjustRightInd/>
        <w:spacing w:line="276" w:lineRule="auto"/>
        <w:textAlignment w:val="auto"/>
        <w:rPr>
          <w:color w:val="000000" w:themeColor="text1"/>
          <w:sz w:val="22"/>
          <w:szCs w:val="22"/>
          <w:lang w:eastAsia="ar-SA"/>
        </w:rPr>
      </w:pPr>
      <w:r w:rsidRPr="006960A1">
        <w:rPr>
          <w:color w:val="000000" w:themeColor="text1"/>
          <w:sz w:val="22"/>
          <w:szCs w:val="22"/>
          <w:lang w:eastAsia="ar-SA"/>
        </w:rPr>
        <w:t>IČ:</w:t>
      </w:r>
      <w:r w:rsidRPr="006960A1">
        <w:rPr>
          <w:color w:val="000000" w:themeColor="text1"/>
          <w:sz w:val="22"/>
          <w:szCs w:val="22"/>
          <w:lang w:eastAsia="ar-SA"/>
        </w:rPr>
        <w:tab/>
      </w:r>
    </w:p>
    <w:p w:rsidR="006960A1" w:rsidRPr="006960A1" w:rsidRDefault="006960A1" w:rsidP="00792098">
      <w:pPr>
        <w:shd w:val="clear" w:color="auto" w:fill="D9D9D9" w:themeFill="background1" w:themeFillShade="D9"/>
        <w:tabs>
          <w:tab w:val="right" w:leader="dot" w:pos="9072"/>
        </w:tabs>
        <w:suppressAutoHyphens/>
        <w:overflowPunct/>
        <w:autoSpaceDE/>
        <w:autoSpaceDN/>
        <w:adjustRightInd/>
        <w:spacing w:line="276" w:lineRule="auto"/>
        <w:textAlignment w:val="auto"/>
        <w:rPr>
          <w:color w:val="000000" w:themeColor="text1"/>
          <w:sz w:val="22"/>
          <w:szCs w:val="22"/>
          <w:lang w:eastAsia="ar-SA"/>
        </w:rPr>
      </w:pPr>
      <w:r w:rsidRPr="006960A1">
        <w:rPr>
          <w:color w:val="000000" w:themeColor="text1"/>
          <w:sz w:val="22"/>
          <w:szCs w:val="22"/>
          <w:lang w:eastAsia="ar-SA"/>
        </w:rPr>
        <w:t>DIČ:</w:t>
      </w:r>
      <w:r w:rsidRPr="006960A1">
        <w:rPr>
          <w:color w:val="000000" w:themeColor="text1"/>
          <w:sz w:val="22"/>
          <w:szCs w:val="22"/>
          <w:lang w:eastAsia="ar-SA"/>
        </w:rPr>
        <w:tab/>
      </w:r>
    </w:p>
    <w:p w:rsidR="006960A1" w:rsidRPr="006960A1" w:rsidRDefault="006960A1" w:rsidP="00792098">
      <w:pPr>
        <w:shd w:val="clear" w:color="auto" w:fill="D9D9D9" w:themeFill="background1" w:themeFillShade="D9"/>
        <w:tabs>
          <w:tab w:val="right" w:leader="dot" w:pos="9072"/>
        </w:tabs>
        <w:suppressAutoHyphens/>
        <w:overflowPunct/>
        <w:autoSpaceDE/>
        <w:autoSpaceDN/>
        <w:adjustRightInd/>
        <w:spacing w:line="276" w:lineRule="auto"/>
        <w:textAlignment w:val="auto"/>
        <w:rPr>
          <w:color w:val="000000" w:themeColor="text1"/>
          <w:sz w:val="22"/>
          <w:szCs w:val="22"/>
          <w:lang w:eastAsia="ar-SA"/>
        </w:rPr>
      </w:pPr>
      <w:r w:rsidRPr="006960A1">
        <w:rPr>
          <w:color w:val="000000" w:themeColor="text1"/>
          <w:sz w:val="22"/>
          <w:szCs w:val="22"/>
          <w:lang w:eastAsia="ar-SA"/>
        </w:rPr>
        <w:t>Firma zapsaná v obchodním rejstříku:</w:t>
      </w:r>
      <w:r w:rsidRPr="006960A1">
        <w:rPr>
          <w:color w:val="000000" w:themeColor="text1"/>
          <w:sz w:val="22"/>
          <w:szCs w:val="22"/>
          <w:lang w:eastAsia="ar-SA"/>
        </w:rPr>
        <w:tab/>
      </w:r>
    </w:p>
    <w:p w:rsidR="006960A1" w:rsidRPr="006960A1" w:rsidRDefault="006960A1" w:rsidP="00792098">
      <w:pPr>
        <w:shd w:val="clear" w:color="auto" w:fill="D9D9D9" w:themeFill="background1" w:themeFillShade="D9"/>
        <w:tabs>
          <w:tab w:val="right" w:leader="dot" w:pos="9072"/>
        </w:tabs>
        <w:suppressAutoHyphens/>
        <w:overflowPunct/>
        <w:autoSpaceDE/>
        <w:autoSpaceDN/>
        <w:adjustRightInd/>
        <w:spacing w:line="276" w:lineRule="auto"/>
        <w:textAlignment w:val="auto"/>
        <w:rPr>
          <w:color w:val="000000" w:themeColor="text1"/>
          <w:sz w:val="22"/>
          <w:szCs w:val="22"/>
          <w:lang w:eastAsia="ar-SA"/>
        </w:rPr>
      </w:pPr>
      <w:r w:rsidRPr="006960A1">
        <w:rPr>
          <w:color w:val="000000" w:themeColor="text1"/>
          <w:sz w:val="22"/>
          <w:szCs w:val="22"/>
          <w:lang w:eastAsia="ar-SA"/>
        </w:rPr>
        <w:t>Bankovní spojení:</w:t>
      </w:r>
      <w:r w:rsidRPr="006960A1">
        <w:rPr>
          <w:color w:val="000000" w:themeColor="text1"/>
          <w:sz w:val="22"/>
          <w:szCs w:val="22"/>
          <w:lang w:eastAsia="ar-SA"/>
        </w:rPr>
        <w:tab/>
      </w:r>
    </w:p>
    <w:p w:rsidR="006960A1" w:rsidRPr="006960A1" w:rsidRDefault="006960A1" w:rsidP="00792098">
      <w:pPr>
        <w:shd w:val="clear" w:color="auto" w:fill="D9D9D9" w:themeFill="background1" w:themeFillShade="D9"/>
        <w:tabs>
          <w:tab w:val="right" w:leader="dot" w:pos="9072"/>
        </w:tabs>
        <w:suppressAutoHyphens/>
        <w:overflowPunct/>
        <w:autoSpaceDE/>
        <w:autoSpaceDN/>
        <w:adjustRightInd/>
        <w:spacing w:line="276" w:lineRule="auto"/>
        <w:textAlignment w:val="auto"/>
        <w:rPr>
          <w:color w:val="000000" w:themeColor="text1"/>
          <w:sz w:val="22"/>
          <w:szCs w:val="22"/>
          <w:lang w:eastAsia="ar-SA"/>
        </w:rPr>
      </w:pPr>
      <w:r w:rsidRPr="006960A1">
        <w:rPr>
          <w:color w:val="000000" w:themeColor="text1"/>
          <w:sz w:val="22"/>
          <w:szCs w:val="22"/>
          <w:lang w:eastAsia="ar-SA"/>
        </w:rPr>
        <w:t>Číslo účtu:</w:t>
      </w:r>
      <w:r w:rsidRPr="006960A1">
        <w:rPr>
          <w:color w:val="000000" w:themeColor="text1"/>
          <w:sz w:val="22"/>
          <w:szCs w:val="22"/>
          <w:lang w:eastAsia="ar-SA"/>
        </w:rPr>
        <w:tab/>
      </w:r>
    </w:p>
    <w:p w:rsidR="006960A1" w:rsidRPr="006960A1" w:rsidRDefault="006960A1" w:rsidP="00792098">
      <w:pPr>
        <w:shd w:val="clear" w:color="auto" w:fill="D9D9D9" w:themeFill="background1" w:themeFillShade="D9"/>
        <w:tabs>
          <w:tab w:val="right" w:leader="dot" w:pos="9072"/>
        </w:tabs>
        <w:suppressAutoHyphens/>
        <w:overflowPunct/>
        <w:autoSpaceDE/>
        <w:autoSpaceDN/>
        <w:adjustRightInd/>
        <w:spacing w:line="276" w:lineRule="auto"/>
        <w:textAlignment w:val="auto"/>
        <w:rPr>
          <w:color w:val="000000" w:themeColor="text1"/>
          <w:sz w:val="22"/>
          <w:szCs w:val="22"/>
          <w:lang w:eastAsia="ar-SA"/>
        </w:rPr>
      </w:pPr>
      <w:r w:rsidRPr="006960A1">
        <w:rPr>
          <w:color w:val="000000" w:themeColor="text1"/>
          <w:sz w:val="22"/>
          <w:szCs w:val="22"/>
          <w:lang w:eastAsia="ar-SA"/>
        </w:rPr>
        <w:t>Telefon/fax:</w:t>
      </w:r>
      <w:r w:rsidRPr="006960A1">
        <w:rPr>
          <w:color w:val="000000" w:themeColor="text1"/>
          <w:sz w:val="22"/>
          <w:szCs w:val="22"/>
          <w:lang w:eastAsia="ar-SA"/>
        </w:rPr>
        <w:tab/>
      </w:r>
    </w:p>
    <w:p w:rsidR="00597F83" w:rsidRPr="00597F83" w:rsidRDefault="00597F83" w:rsidP="006960A1">
      <w:pPr>
        <w:suppressAutoHyphens/>
        <w:overflowPunct/>
        <w:autoSpaceDE/>
        <w:autoSpaceDN/>
        <w:adjustRightInd/>
        <w:textAlignment w:val="auto"/>
        <w:rPr>
          <w:sz w:val="22"/>
          <w:szCs w:val="22"/>
          <w:lang w:eastAsia="ar-SA"/>
        </w:rPr>
      </w:pPr>
      <w:r w:rsidRPr="00597F83">
        <w:rPr>
          <w:sz w:val="22"/>
          <w:szCs w:val="22"/>
          <w:lang w:eastAsia="ar-SA"/>
        </w:rPr>
        <w:t>(dále jen „prodávající“)</w:t>
      </w:r>
      <w:r w:rsidR="00087683">
        <w:rPr>
          <w:sz w:val="22"/>
          <w:szCs w:val="22"/>
          <w:lang w:eastAsia="ar-SA"/>
        </w:rPr>
        <w:tab/>
      </w:r>
    </w:p>
    <w:p w:rsidR="004D496D" w:rsidRPr="004D496D" w:rsidRDefault="004D496D" w:rsidP="004D496D">
      <w:pPr>
        <w:pStyle w:val="Zkladntext"/>
        <w:rPr>
          <w:sz w:val="24"/>
          <w:szCs w:val="24"/>
        </w:rPr>
      </w:pPr>
    </w:p>
    <w:p w:rsidR="004D496D" w:rsidRPr="004D496D" w:rsidRDefault="004D496D" w:rsidP="004D496D">
      <w:pPr>
        <w:pStyle w:val="Zkladntext"/>
        <w:rPr>
          <w:sz w:val="24"/>
          <w:szCs w:val="24"/>
        </w:rPr>
      </w:pPr>
      <w:r w:rsidRPr="004D496D">
        <w:rPr>
          <w:sz w:val="24"/>
          <w:szCs w:val="24"/>
        </w:rPr>
        <w:t>a</w:t>
      </w:r>
    </w:p>
    <w:p w:rsidR="004D496D" w:rsidRPr="004D496D" w:rsidRDefault="004D496D" w:rsidP="004D496D">
      <w:pPr>
        <w:pStyle w:val="Zkladntext"/>
        <w:rPr>
          <w:b/>
          <w:sz w:val="24"/>
          <w:szCs w:val="24"/>
        </w:rPr>
      </w:pPr>
    </w:p>
    <w:p w:rsidR="00597F83" w:rsidRPr="00597F83" w:rsidRDefault="006960A1" w:rsidP="006960A1">
      <w:pPr>
        <w:tabs>
          <w:tab w:val="left" w:pos="2268"/>
        </w:tabs>
        <w:suppressAutoHyphens/>
        <w:overflowPunct/>
        <w:autoSpaceDE/>
        <w:autoSpaceDN/>
        <w:adjustRightInd/>
        <w:textAlignment w:val="auto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Obchodní jméno:</w:t>
      </w:r>
      <w:r w:rsidR="00597F83" w:rsidRPr="00597F83">
        <w:rPr>
          <w:sz w:val="22"/>
          <w:szCs w:val="22"/>
          <w:lang w:eastAsia="ar-SA"/>
        </w:rPr>
        <w:tab/>
      </w:r>
      <w:r w:rsidR="00597F83" w:rsidRPr="00597F83">
        <w:rPr>
          <w:b/>
          <w:sz w:val="22"/>
          <w:szCs w:val="22"/>
          <w:lang w:eastAsia="ar-SA"/>
        </w:rPr>
        <w:t>Reálné gymnázium a základní škola města Prostějova, Studentská ul. 2</w:t>
      </w:r>
    </w:p>
    <w:p w:rsidR="00597F83" w:rsidRPr="00597F83" w:rsidRDefault="006960A1" w:rsidP="006960A1">
      <w:pPr>
        <w:tabs>
          <w:tab w:val="left" w:pos="2268"/>
        </w:tabs>
        <w:suppressAutoHyphens/>
        <w:overflowPunct/>
        <w:autoSpaceDE/>
        <w:autoSpaceDN/>
        <w:adjustRightInd/>
        <w:jc w:val="both"/>
        <w:textAlignment w:val="auto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Zastoupeným:</w:t>
      </w:r>
      <w:r w:rsidR="00597F83" w:rsidRPr="00597F83">
        <w:rPr>
          <w:sz w:val="22"/>
          <w:szCs w:val="22"/>
          <w:lang w:eastAsia="ar-SA"/>
        </w:rPr>
        <w:tab/>
        <w:t xml:space="preserve">RNDr. Ing. Rostislavem </w:t>
      </w:r>
      <w:proofErr w:type="spellStart"/>
      <w:r w:rsidR="00597F83" w:rsidRPr="00597F83">
        <w:rPr>
          <w:sz w:val="22"/>
          <w:szCs w:val="22"/>
          <w:lang w:eastAsia="ar-SA"/>
        </w:rPr>
        <w:t>Halašem</w:t>
      </w:r>
      <w:proofErr w:type="spellEnd"/>
      <w:r w:rsidR="00597F83" w:rsidRPr="00597F83">
        <w:rPr>
          <w:sz w:val="22"/>
          <w:szCs w:val="22"/>
          <w:lang w:eastAsia="ar-SA"/>
        </w:rPr>
        <w:t>, ředitelem školy</w:t>
      </w:r>
    </w:p>
    <w:p w:rsidR="00597F83" w:rsidRPr="00597F83" w:rsidRDefault="00597F83" w:rsidP="006960A1">
      <w:pPr>
        <w:tabs>
          <w:tab w:val="left" w:pos="2268"/>
        </w:tabs>
        <w:suppressAutoHyphens/>
        <w:overflowPunct/>
        <w:autoSpaceDE/>
        <w:autoSpaceDN/>
        <w:adjustRightInd/>
        <w:jc w:val="both"/>
        <w:textAlignment w:val="auto"/>
        <w:rPr>
          <w:sz w:val="22"/>
          <w:szCs w:val="22"/>
          <w:lang w:eastAsia="ar-SA"/>
        </w:rPr>
      </w:pPr>
      <w:r w:rsidRPr="00597F83">
        <w:rPr>
          <w:sz w:val="22"/>
          <w:szCs w:val="22"/>
          <w:lang w:eastAsia="ar-SA"/>
        </w:rPr>
        <w:t>Sídlo:</w:t>
      </w:r>
      <w:r w:rsidRPr="00597F83">
        <w:rPr>
          <w:sz w:val="22"/>
          <w:szCs w:val="22"/>
          <w:lang w:eastAsia="ar-SA"/>
        </w:rPr>
        <w:tab/>
        <w:t xml:space="preserve">Studentská ul. 4/2, 796 01 Prostějov </w:t>
      </w:r>
    </w:p>
    <w:p w:rsidR="00597F83" w:rsidRPr="00597F83" w:rsidRDefault="00597F83" w:rsidP="006960A1">
      <w:pPr>
        <w:tabs>
          <w:tab w:val="left" w:pos="2268"/>
        </w:tabs>
        <w:suppressAutoHyphens/>
        <w:overflowPunct/>
        <w:autoSpaceDE/>
        <w:autoSpaceDN/>
        <w:adjustRightInd/>
        <w:textAlignment w:val="auto"/>
        <w:rPr>
          <w:sz w:val="22"/>
          <w:szCs w:val="22"/>
          <w:lang w:eastAsia="ar-SA"/>
        </w:rPr>
      </w:pPr>
      <w:r w:rsidRPr="00597F83">
        <w:rPr>
          <w:sz w:val="22"/>
          <w:szCs w:val="22"/>
          <w:lang w:eastAsia="ar-SA"/>
        </w:rPr>
        <w:t>IČO:</w:t>
      </w:r>
      <w:r w:rsidRPr="00597F83">
        <w:rPr>
          <w:sz w:val="22"/>
          <w:szCs w:val="22"/>
          <w:lang w:eastAsia="ar-SA"/>
        </w:rPr>
        <w:tab/>
        <w:t>441 599 60</w:t>
      </w:r>
    </w:p>
    <w:p w:rsidR="00597F83" w:rsidRPr="00597F83" w:rsidRDefault="00597F83" w:rsidP="006960A1">
      <w:pPr>
        <w:tabs>
          <w:tab w:val="left" w:pos="2268"/>
        </w:tabs>
        <w:suppressAutoHyphens/>
        <w:overflowPunct/>
        <w:autoSpaceDE/>
        <w:autoSpaceDN/>
        <w:adjustRightInd/>
        <w:textAlignment w:val="auto"/>
        <w:rPr>
          <w:sz w:val="22"/>
          <w:szCs w:val="22"/>
          <w:lang w:eastAsia="ar-SA"/>
        </w:rPr>
      </w:pPr>
      <w:r w:rsidRPr="00597F83">
        <w:rPr>
          <w:sz w:val="22"/>
          <w:szCs w:val="22"/>
          <w:lang w:eastAsia="ar-SA"/>
        </w:rPr>
        <w:t>DIČ:</w:t>
      </w:r>
      <w:r w:rsidRPr="00597F83">
        <w:rPr>
          <w:sz w:val="22"/>
          <w:szCs w:val="22"/>
          <w:lang w:eastAsia="ar-SA"/>
        </w:rPr>
        <w:tab/>
        <w:t>kupující není plátcem DPH</w:t>
      </w:r>
      <w:r w:rsidRPr="00597F83">
        <w:rPr>
          <w:sz w:val="22"/>
          <w:szCs w:val="22"/>
          <w:lang w:eastAsia="ar-SA"/>
        </w:rPr>
        <w:tab/>
        <w:t xml:space="preserve"> </w:t>
      </w:r>
    </w:p>
    <w:p w:rsidR="00597F83" w:rsidRPr="00597F83" w:rsidRDefault="006960A1" w:rsidP="006960A1">
      <w:pPr>
        <w:tabs>
          <w:tab w:val="left" w:pos="2268"/>
        </w:tabs>
        <w:suppressAutoHyphens/>
        <w:overflowPunct/>
        <w:autoSpaceDE/>
        <w:autoSpaceDN/>
        <w:adjustRightInd/>
        <w:textAlignment w:val="auto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Bankovní spojení:</w:t>
      </w:r>
      <w:r>
        <w:rPr>
          <w:sz w:val="22"/>
          <w:szCs w:val="22"/>
          <w:lang w:eastAsia="ar-SA"/>
        </w:rPr>
        <w:tab/>
      </w:r>
      <w:r w:rsidR="00597F83" w:rsidRPr="00597F83">
        <w:rPr>
          <w:sz w:val="22"/>
          <w:szCs w:val="22"/>
          <w:lang w:eastAsia="ar-SA"/>
        </w:rPr>
        <w:t xml:space="preserve">ČSOB, a. s.; č. </w:t>
      </w:r>
      <w:proofErr w:type="spellStart"/>
      <w:r w:rsidR="00597F83" w:rsidRPr="00597F83">
        <w:rPr>
          <w:sz w:val="22"/>
          <w:szCs w:val="22"/>
          <w:lang w:eastAsia="ar-SA"/>
        </w:rPr>
        <w:t>ú.</w:t>
      </w:r>
      <w:proofErr w:type="spellEnd"/>
      <w:r w:rsidR="00597F83" w:rsidRPr="00597F83">
        <w:rPr>
          <w:sz w:val="22"/>
          <w:szCs w:val="22"/>
          <w:lang w:eastAsia="ar-SA"/>
        </w:rPr>
        <w:t>: 153 234 131/0300</w:t>
      </w:r>
    </w:p>
    <w:p w:rsidR="00597F83" w:rsidRPr="00597F83" w:rsidRDefault="00597F83" w:rsidP="00597F83">
      <w:pPr>
        <w:suppressAutoHyphens/>
        <w:overflowPunct/>
        <w:autoSpaceDE/>
        <w:autoSpaceDN/>
        <w:adjustRightInd/>
        <w:textAlignment w:val="auto"/>
        <w:rPr>
          <w:sz w:val="22"/>
          <w:szCs w:val="22"/>
          <w:lang w:eastAsia="ar-SA"/>
        </w:rPr>
      </w:pPr>
      <w:r w:rsidRPr="00597F83">
        <w:rPr>
          <w:sz w:val="22"/>
          <w:szCs w:val="22"/>
          <w:lang w:eastAsia="ar-SA"/>
        </w:rPr>
        <w:t>(dále jen „kupující“)</w:t>
      </w:r>
    </w:p>
    <w:p w:rsidR="00597F83" w:rsidRPr="00597F83" w:rsidRDefault="00597F83" w:rsidP="006960A1">
      <w:pPr>
        <w:tabs>
          <w:tab w:val="left" w:pos="2268"/>
          <w:tab w:val="left" w:pos="5103"/>
        </w:tabs>
        <w:suppressAutoHyphens/>
        <w:overflowPunct/>
        <w:autoSpaceDE/>
        <w:autoSpaceDN/>
        <w:adjustRightInd/>
        <w:textAlignment w:val="auto"/>
        <w:rPr>
          <w:sz w:val="22"/>
          <w:szCs w:val="22"/>
          <w:lang w:eastAsia="ar-SA"/>
        </w:rPr>
      </w:pPr>
      <w:r w:rsidRPr="00597F83">
        <w:rPr>
          <w:sz w:val="22"/>
          <w:szCs w:val="22"/>
          <w:lang w:eastAsia="ar-SA"/>
        </w:rPr>
        <w:t>Spojení:</w:t>
      </w:r>
      <w:r w:rsidR="006960A1">
        <w:rPr>
          <w:sz w:val="22"/>
          <w:szCs w:val="22"/>
          <w:lang w:eastAsia="ar-SA"/>
        </w:rPr>
        <w:tab/>
        <w:t>ředitel:</w:t>
      </w:r>
      <w:r w:rsidR="006960A1">
        <w:rPr>
          <w:sz w:val="22"/>
          <w:szCs w:val="22"/>
          <w:lang w:eastAsia="ar-SA"/>
        </w:rPr>
        <w:tab/>
      </w:r>
      <w:r w:rsidRPr="00597F83">
        <w:rPr>
          <w:sz w:val="22"/>
          <w:szCs w:val="22"/>
          <w:lang w:eastAsia="ar-SA"/>
        </w:rPr>
        <w:t>582 301 402; halas@rg.prostejov.cz</w:t>
      </w:r>
    </w:p>
    <w:p w:rsidR="00597F83" w:rsidRPr="00597F83" w:rsidRDefault="006960A1" w:rsidP="006960A1">
      <w:pPr>
        <w:tabs>
          <w:tab w:val="left" w:pos="2268"/>
          <w:tab w:val="left" w:pos="5103"/>
        </w:tabs>
        <w:suppressAutoHyphens/>
        <w:overflowPunct/>
        <w:autoSpaceDE/>
        <w:autoSpaceDN/>
        <w:adjustRightInd/>
        <w:textAlignment w:val="auto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ab/>
        <w:t>spojovatelka:</w:t>
      </w:r>
      <w:r w:rsidR="00597F83" w:rsidRPr="00597F83">
        <w:rPr>
          <w:sz w:val="22"/>
          <w:szCs w:val="22"/>
          <w:lang w:eastAsia="ar-SA"/>
        </w:rPr>
        <w:tab/>
        <w:t xml:space="preserve">582 301 411; rgazs@rg.prostejov.cz  </w:t>
      </w:r>
    </w:p>
    <w:p w:rsidR="00597F83" w:rsidRPr="00597F83" w:rsidRDefault="00597F83" w:rsidP="006960A1">
      <w:pPr>
        <w:tabs>
          <w:tab w:val="left" w:pos="2268"/>
          <w:tab w:val="left" w:pos="5103"/>
        </w:tabs>
        <w:suppressAutoHyphens/>
        <w:overflowPunct/>
        <w:autoSpaceDE/>
        <w:autoSpaceDN/>
        <w:adjustRightInd/>
        <w:textAlignment w:val="auto"/>
        <w:rPr>
          <w:sz w:val="22"/>
          <w:szCs w:val="22"/>
          <w:lang w:eastAsia="ar-SA"/>
        </w:rPr>
      </w:pPr>
      <w:r w:rsidRPr="00597F83">
        <w:rPr>
          <w:sz w:val="22"/>
          <w:szCs w:val="22"/>
          <w:lang w:eastAsia="ar-SA"/>
        </w:rPr>
        <w:tab/>
      </w:r>
      <w:r w:rsidR="00F33071">
        <w:rPr>
          <w:sz w:val="22"/>
          <w:szCs w:val="22"/>
          <w:lang w:eastAsia="ar-SA"/>
        </w:rPr>
        <w:t xml:space="preserve">technické a </w:t>
      </w:r>
      <w:proofErr w:type="spellStart"/>
      <w:r w:rsidR="00F33071">
        <w:rPr>
          <w:sz w:val="22"/>
          <w:szCs w:val="22"/>
          <w:lang w:eastAsia="ar-SA"/>
        </w:rPr>
        <w:t>org</w:t>
      </w:r>
      <w:proofErr w:type="spellEnd"/>
      <w:r w:rsidR="00F33071">
        <w:rPr>
          <w:sz w:val="22"/>
          <w:szCs w:val="22"/>
          <w:lang w:eastAsia="ar-SA"/>
        </w:rPr>
        <w:t>. zajištění</w:t>
      </w:r>
      <w:r w:rsidR="006960A1">
        <w:rPr>
          <w:sz w:val="22"/>
          <w:szCs w:val="22"/>
          <w:lang w:eastAsia="ar-SA"/>
        </w:rPr>
        <w:t>:</w:t>
      </w:r>
      <w:r w:rsidRPr="00597F83">
        <w:rPr>
          <w:sz w:val="22"/>
          <w:szCs w:val="22"/>
          <w:lang w:eastAsia="ar-SA"/>
        </w:rPr>
        <w:tab/>
        <w:t>582 301 4</w:t>
      </w:r>
      <w:r w:rsidR="00F33071">
        <w:rPr>
          <w:sz w:val="22"/>
          <w:szCs w:val="22"/>
          <w:lang w:eastAsia="ar-SA"/>
        </w:rPr>
        <w:t>30</w:t>
      </w:r>
      <w:r w:rsidRPr="00597F83">
        <w:rPr>
          <w:sz w:val="22"/>
          <w:szCs w:val="22"/>
          <w:lang w:eastAsia="ar-SA"/>
        </w:rPr>
        <w:t xml:space="preserve">; </w:t>
      </w:r>
      <w:r w:rsidR="00F33071">
        <w:rPr>
          <w:sz w:val="22"/>
          <w:szCs w:val="22"/>
          <w:lang w:eastAsia="ar-SA"/>
        </w:rPr>
        <w:t>minar</w:t>
      </w:r>
      <w:r w:rsidRPr="00597F83">
        <w:rPr>
          <w:sz w:val="22"/>
          <w:szCs w:val="22"/>
          <w:lang w:eastAsia="ar-SA"/>
        </w:rPr>
        <w:t xml:space="preserve">@rg.prostejov.cz </w:t>
      </w:r>
    </w:p>
    <w:p w:rsidR="004D496D" w:rsidRPr="004D496D" w:rsidRDefault="004D496D" w:rsidP="004D496D">
      <w:pPr>
        <w:pStyle w:val="Zkladntext"/>
        <w:rPr>
          <w:sz w:val="24"/>
          <w:szCs w:val="24"/>
        </w:rPr>
      </w:pPr>
    </w:p>
    <w:p w:rsidR="004D496D" w:rsidRDefault="004D496D" w:rsidP="004E0ECF">
      <w:pPr>
        <w:widowControl w:val="0"/>
        <w:jc w:val="center"/>
        <w:rPr>
          <w:b/>
          <w:bCs/>
          <w:sz w:val="24"/>
          <w:szCs w:val="24"/>
        </w:rPr>
      </w:pPr>
    </w:p>
    <w:p w:rsidR="004E0ECF" w:rsidRPr="004D496D" w:rsidRDefault="00FE24FC" w:rsidP="004E0ECF">
      <w:pPr>
        <w:widowControl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Čl. I</w:t>
      </w:r>
    </w:p>
    <w:p w:rsidR="004E0ECF" w:rsidRPr="004D496D" w:rsidRDefault="004E0ECF" w:rsidP="004E0ECF">
      <w:pPr>
        <w:widowControl w:val="0"/>
        <w:jc w:val="center"/>
        <w:rPr>
          <w:b/>
          <w:bCs/>
          <w:sz w:val="24"/>
          <w:szCs w:val="24"/>
        </w:rPr>
      </w:pPr>
      <w:r w:rsidRPr="004D496D">
        <w:rPr>
          <w:b/>
          <w:bCs/>
          <w:sz w:val="24"/>
          <w:szCs w:val="24"/>
        </w:rPr>
        <w:t xml:space="preserve">Předmět koupě </w:t>
      </w:r>
    </w:p>
    <w:p w:rsidR="004E0ECF" w:rsidRPr="004D496D" w:rsidRDefault="004E0ECF" w:rsidP="004E0ECF">
      <w:pPr>
        <w:widowControl w:val="0"/>
        <w:rPr>
          <w:b/>
          <w:bCs/>
          <w:sz w:val="24"/>
          <w:szCs w:val="24"/>
        </w:rPr>
      </w:pPr>
    </w:p>
    <w:p w:rsidR="00B966EC" w:rsidRPr="00B966EC" w:rsidRDefault="004E0ECF" w:rsidP="00E524AE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B966EC">
        <w:rPr>
          <w:sz w:val="24"/>
          <w:szCs w:val="24"/>
        </w:rPr>
        <w:t>Předmětem koupě dle této smlouvy je převod vlastnického práva k</w:t>
      </w:r>
      <w:r w:rsidR="0000401D" w:rsidRPr="00B966EC">
        <w:rPr>
          <w:sz w:val="24"/>
          <w:szCs w:val="24"/>
        </w:rPr>
        <w:t> </w:t>
      </w:r>
      <w:r w:rsidRPr="00B966EC">
        <w:rPr>
          <w:sz w:val="24"/>
          <w:szCs w:val="24"/>
        </w:rPr>
        <w:t>věc</w:t>
      </w:r>
      <w:r w:rsidR="00B966EC">
        <w:rPr>
          <w:sz w:val="24"/>
          <w:szCs w:val="24"/>
        </w:rPr>
        <w:t>em</w:t>
      </w:r>
      <w:r w:rsidR="0000401D" w:rsidRPr="00B966EC">
        <w:rPr>
          <w:sz w:val="24"/>
          <w:szCs w:val="24"/>
        </w:rPr>
        <w:t xml:space="preserve"> uveden</w:t>
      </w:r>
      <w:r w:rsidR="00B966EC">
        <w:rPr>
          <w:sz w:val="24"/>
          <w:szCs w:val="24"/>
        </w:rPr>
        <w:t>ým</w:t>
      </w:r>
      <w:r w:rsidR="0000401D" w:rsidRPr="00B966EC">
        <w:rPr>
          <w:sz w:val="24"/>
          <w:szCs w:val="24"/>
        </w:rPr>
        <w:t xml:space="preserve"> v Čl.</w:t>
      </w:r>
      <w:r w:rsidR="006960A1">
        <w:rPr>
          <w:sz w:val="24"/>
          <w:szCs w:val="24"/>
        </w:rPr>
        <w:t> </w:t>
      </w:r>
      <w:r w:rsidR="0000401D" w:rsidRPr="00B966EC">
        <w:rPr>
          <w:sz w:val="24"/>
          <w:szCs w:val="24"/>
        </w:rPr>
        <w:t xml:space="preserve">I této smlouvy a </w:t>
      </w:r>
      <w:r w:rsidR="00B966EC" w:rsidRPr="00B966EC">
        <w:rPr>
          <w:sz w:val="24"/>
          <w:szCs w:val="24"/>
        </w:rPr>
        <w:t>jejímu příslušenství, tj.</w:t>
      </w:r>
      <w:r w:rsidRPr="00B966EC">
        <w:rPr>
          <w:sz w:val="24"/>
          <w:szCs w:val="24"/>
        </w:rPr>
        <w:t xml:space="preserve"> </w:t>
      </w:r>
      <w:r w:rsidR="00E524AE">
        <w:rPr>
          <w:b/>
          <w:noProof/>
          <w:color w:val="548DD4"/>
          <w:sz w:val="22"/>
        </w:rPr>
        <w:t>d</w:t>
      </w:r>
      <w:r w:rsidR="00E524AE" w:rsidRPr="00E524AE">
        <w:rPr>
          <w:b/>
          <w:noProof/>
          <w:color w:val="548DD4"/>
          <w:sz w:val="22"/>
        </w:rPr>
        <w:t>odávka 7 notebooků vč. licence OS, s potřebnou kabeláží</w:t>
      </w:r>
      <w:r w:rsidR="00B966EC" w:rsidRPr="00B966EC">
        <w:rPr>
          <w:b/>
          <w:noProof/>
          <w:color w:val="548DD4"/>
          <w:sz w:val="22"/>
        </w:rPr>
        <w:t xml:space="preserve"> </w:t>
      </w:r>
      <w:r w:rsidR="00B966EC" w:rsidRPr="00B966EC">
        <w:rPr>
          <w:sz w:val="24"/>
          <w:szCs w:val="24"/>
        </w:rPr>
        <w:t>(dle technické specifikace – Příloha č. 1)</w:t>
      </w:r>
    </w:p>
    <w:p w:rsidR="004E0ECF" w:rsidRPr="004D496D" w:rsidRDefault="004E0ECF" w:rsidP="00F33071">
      <w:pPr>
        <w:widowControl w:val="0"/>
        <w:numPr>
          <w:ilvl w:val="0"/>
          <w:numId w:val="1"/>
        </w:numPr>
        <w:jc w:val="both"/>
        <w:rPr>
          <w:sz w:val="24"/>
          <w:szCs w:val="24"/>
        </w:rPr>
      </w:pPr>
      <w:r w:rsidRPr="004D496D">
        <w:rPr>
          <w:sz w:val="24"/>
          <w:szCs w:val="24"/>
        </w:rPr>
        <w:t xml:space="preserve">Prodávající touto smlouvou prodává a kupující touto smlouvou kupuje </w:t>
      </w:r>
      <w:r w:rsidR="0000401D">
        <w:rPr>
          <w:sz w:val="24"/>
          <w:szCs w:val="24"/>
        </w:rPr>
        <w:t>předmět koupě</w:t>
      </w:r>
      <w:r w:rsidRPr="004D496D">
        <w:rPr>
          <w:sz w:val="24"/>
          <w:szCs w:val="24"/>
        </w:rPr>
        <w:t xml:space="preserve"> a </w:t>
      </w:r>
      <w:r w:rsidR="0000401D">
        <w:rPr>
          <w:sz w:val="24"/>
          <w:szCs w:val="24"/>
        </w:rPr>
        <w:t>přijímá jej</w:t>
      </w:r>
      <w:r w:rsidRPr="004D496D">
        <w:rPr>
          <w:sz w:val="24"/>
          <w:szCs w:val="24"/>
        </w:rPr>
        <w:t xml:space="preserve"> do svého vlastnictví za níže sjednanou kupní cenu. </w:t>
      </w:r>
    </w:p>
    <w:p w:rsidR="00933D49" w:rsidRDefault="00933D49" w:rsidP="004E0ECF">
      <w:pPr>
        <w:widowControl w:val="0"/>
        <w:rPr>
          <w:i/>
          <w:color w:val="FF0000"/>
          <w:sz w:val="24"/>
          <w:szCs w:val="24"/>
        </w:rPr>
      </w:pPr>
    </w:p>
    <w:p w:rsidR="006960A1" w:rsidRPr="004D496D" w:rsidRDefault="006960A1" w:rsidP="006960A1">
      <w:pPr>
        <w:widowControl w:val="0"/>
        <w:jc w:val="center"/>
        <w:rPr>
          <w:sz w:val="24"/>
          <w:szCs w:val="24"/>
        </w:rPr>
      </w:pPr>
    </w:p>
    <w:p w:rsidR="004E0ECF" w:rsidRPr="004D496D" w:rsidRDefault="00362DF9" w:rsidP="004E0ECF">
      <w:pPr>
        <w:widowControl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Čl. II</w:t>
      </w:r>
    </w:p>
    <w:p w:rsidR="004E0ECF" w:rsidRPr="004D496D" w:rsidRDefault="004E0ECF" w:rsidP="004E0ECF">
      <w:pPr>
        <w:widowControl w:val="0"/>
        <w:jc w:val="center"/>
        <w:rPr>
          <w:b/>
          <w:bCs/>
          <w:sz w:val="24"/>
          <w:szCs w:val="24"/>
        </w:rPr>
      </w:pPr>
      <w:r w:rsidRPr="004D496D">
        <w:rPr>
          <w:b/>
          <w:bCs/>
          <w:sz w:val="24"/>
          <w:szCs w:val="24"/>
        </w:rPr>
        <w:t xml:space="preserve">Kupní cena </w:t>
      </w:r>
    </w:p>
    <w:p w:rsidR="004E0ECF" w:rsidRPr="004C7980" w:rsidRDefault="004E0ECF" w:rsidP="004C7980">
      <w:pPr>
        <w:widowControl w:val="0"/>
        <w:ind w:left="360"/>
        <w:jc w:val="both"/>
        <w:rPr>
          <w:sz w:val="24"/>
          <w:szCs w:val="24"/>
        </w:rPr>
      </w:pPr>
    </w:p>
    <w:p w:rsidR="004C7980" w:rsidRPr="006960A1" w:rsidRDefault="004C7980" w:rsidP="00792098">
      <w:pPr>
        <w:widowControl w:val="0"/>
        <w:numPr>
          <w:ilvl w:val="0"/>
          <w:numId w:val="1"/>
        </w:numPr>
        <w:tabs>
          <w:tab w:val="left" w:leader="dot" w:pos="3119"/>
        </w:tabs>
        <w:spacing w:line="276" w:lineRule="auto"/>
        <w:ind w:left="357" w:hanging="357"/>
        <w:jc w:val="both"/>
        <w:rPr>
          <w:sz w:val="24"/>
          <w:szCs w:val="24"/>
        </w:rPr>
      </w:pPr>
      <w:r w:rsidRPr="006960A1">
        <w:rPr>
          <w:sz w:val="24"/>
          <w:szCs w:val="24"/>
        </w:rPr>
        <w:t xml:space="preserve">Kupující </w:t>
      </w:r>
      <w:r w:rsidR="00362DF9" w:rsidRPr="006960A1">
        <w:rPr>
          <w:sz w:val="24"/>
          <w:szCs w:val="24"/>
        </w:rPr>
        <w:t xml:space="preserve">je </w:t>
      </w:r>
      <w:r w:rsidRPr="006960A1">
        <w:rPr>
          <w:sz w:val="24"/>
          <w:szCs w:val="24"/>
        </w:rPr>
        <w:t>povinen zaplatit prodávajícímu kupní cenu dodávaného zboží</w:t>
      </w:r>
      <w:r w:rsidR="00362DF9" w:rsidRPr="006960A1">
        <w:rPr>
          <w:sz w:val="24"/>
          <w:szCs w:val="24"/>
        </w:rPr>
        <w:t xml:space="preserve"> ve </w:t>
      </w:r>
      <w:r w:rsidR="006960A1">
        <w:rPr>
          <w:sz w:val="24"/>
          <w:szCs w:val="24"/>
        </w:rPr>
        <w:t>výši:</w:t>
      </w:r>
      <w:r w:rsidR="006960A1">
        <w:rPr>
          <w:sz w:val="24"/>
          <w:szCs w:val="24"/>
        </w:rPr>
        <w:br/>
      </w:r>
      <w:r w:rsidR="006960A1" w:rsidRPr="006960A1">
        <w:rPr>
          <w:sz w:val="24"/>
          <w:szCs w:val="24"/>
          <w:shd w:val="clear" w:color="auto" w:fill="D9D9D9" w:themeFill="background1" w:themeFillShade="D9"/>
        </w:rPr>
        <w:tab/>
      </w:r>
      <w:r w:rsidR="006960A1">
        <w:rPr>
          <w:sz w:val="24"/>
          <w:szCs w:val="24"/>
        </w:rPr>
        <w:t xml:space="preserve"> </w:t>
      </w:r>
      <w:r w:rsidR="00362DF9" w:rsidRPr="006960A1">
        <w:rPr>
          <w:sz w:val="24"/>
          <w:szCs w:val="24"/>
        </w:rPr>
        <w:t>Kč</w:t>
      </w:r>
      <w:r w:rsidRPr="006960A1">
        <w:rPr>
          <w:sz w:val="24"/>
          <w:szCs w:val="24"/>
        </w:rPr>
        <w:t>, která je stanovena v</w:t>
      </w:r>
      <w:r w:rsidR="00B966EC" w:rsidRPr="006960A1">
        <w:rPr>
          <w:sz w:val="24"/>
          <w:szCs w:val="24"/>
        </w:rPr>
        <w:t xml:space="preserve"> krycím </w:t>
      </w:r>
      <w:r w:rsidRPr="006960A1">
        <w:rPr>
          <w:sz w:val="24"/>
          <w:szCs w:val="24"/>
        </w:rPr>
        <w:t xml:space="preserve">listu </w:t>
      </w:r>
      <w:r w:rsidR="00B966EC" w:rsidRPr="006960A1">
        <w:rPr>
          <w:sz w:val="24"/>
          <w:szCs w:val="24"/>
        </w:rPr>
        <w:t xml:space="preserve">nabídky </w:t>
      </w:r>
      <w:r w:rsidRPr="006960A1">
        <w:rPr>
          <w:sz w:val="24"/>
          <w:szCs w:val="24"/>
        </w:rPr>
        <w:t xml:space="preserve">prodávajícího </w:t>
      </w:r>
      <w:r w:rsidR="00B966EC" w:rsidRPr="006960A1">
        <w:rPr>
          <w:sz w:val="24"/>
          <w:szCs w:val="24"/>
        </w:rPr>
        <w:t>(příloha č. 2 Zadávací dokumentace),</w:t>
      </w:r>
      <w:r w:rsidRPr="006960A1">
        <w:rPr>
          <w:sz w:val="24"/>
          <w:szCs w:val="24"/>
        </w:rPr>
        <w:t xml:space="preserve"> </w:t>
      </w:r>
      <w:r w:rsidR="006960A1">
        <w:rPr>
          <w:sz w:val="24"/>
          <w:szCs w:val="24"/>
        </w:rPr>
        <w:t>jenž</w:t>
      </w:r>
      <w:r w:rsidRPr="006960A1">
        <w:rPr>
          <w:sz w:val="24"/>
          <w:szCs w:val="24"/>
        </w:rPr>
        <w:t xml:space="preserve"> je </w:t>
      </w:r>
      <w:r w:rsidR="006D70A6">
        <w:rPr>
          <w:sz w:val="24"/>
          <w:szCs w:val="24"/>
        </w:rPr>
        <w:t>nedílnou přílohou</w:t>
      </w:r>
      <w:r w:rsidRPr="006960A1">
        <w:rPr>
          <w:sz w:val="24"/>
          <w:szCs w:val="24"/>
        </w:rPr>
        <w:t xml:space="preserve"> této Smlouvy. </w:t>
      </w:r>
    </w:p>
    <w:p w:rsidR="004C7980" w:rsidRPr="004C7980" w:rsidRDefault="004C7980" w:rsidP="004C7980">
      <w:pPr>
        <w:widowControl w:val="0"/>
        <w:ind w:left="360"/>
        <w:jc w:val="both"/>
        <w:rPr>
          <w:sz w:val="24"/>
          <w:szCs w:val="24"/>
        </w:rPr>
      </w:pPr>
    </w:p>
    <w:p w:rsidR="004C7980" w:rsidRPr="004C7980" w:rsidRDefault="004C7980" w:rsidP="00E524AE">
      <w:pPr>
        <w:widowControl w:val="0"/>
        <w:numPr>
          <w:ilvl w:val="0"/>
          <w:numId w:val="1"/>
        </w:numPr>
        <w:jc w:val="both"/>
        <w:rPr>
          <w:sz w:val="24"/>
          <w:szCs w:val="24"/>
        </w:rPr>
      </w:pPr>
      <w:r w:rsidRPr="004C7980">
        <w:rPr>
          <w:sz w:val="24"/>
          <w:szCs w:val="24"/>
        </w:rPr>
        <w:t>Kupní cena je stanovena jako cena nejvýše přípustná, její výši lze měnit jen v případě změn daňových předpisů nebo státem schválené cenové inflace.</w:t>
      </w:r>
      <w:r w:rsidR="00051639">
        <w:rPr>
          <w:sz w:val="24"/>
          <w:szCs w:val="24"/>
        </w:rPr>
        <w:t xml:space="preserve"> V této ceně jsou zahrnuty veškeré náklady související s dodávkou, tzn. </w:t>
      </w:r>
      <w:r w:rsidR="00E524AE" w:rsidRPr="00E524AE">
        <w:rPr>
          <w:color w:val="548DD4" w:themeColor="text2" w:themeTint="99"/>
          <w:sz w:val="24"/>
          <w:szCs w:val="24"/>
        </w:rPr>
        <w:t xml:space="preserve">7 notebooků vč. licence OS, s potřebnou </w:t>
      </w:r>
      <w:r w:rsidR="00E524AE" w:rsidRPr="00E524AE">
        <w:rPr>
          <w:color w:val="548DD4" w:themeColor="text2" w:themeTint="99"/>
          <w:sz w:val="24"/>
          <w:szCs w:val="24"/>
        </w:rPr>
        <w:lastRenderedPageBreak/>
        <w:t>kabeláží</w:t>
      </w:r>
      <w:r w:rsidR="00051639" w:rsidRPr="006960A1">
        <w:rPr>
          <w:color w:val="548DD4" w:themeColor="text2" w:themeTint="99"/>
          <w:sz w:val="24"/>
          <w:szCs w:val="24"/>
        </w:rPr>
        <w:t xml:space="preserve"> </w:t>
      </w:r>
      <w:r w:rsidR="00051639">
        <w:rPr>
          <w:sz w:val="24"/>
          <w:szCs w:val="24"/>
        </w:rPr>
        <w:t>a</w:t>
      </w:r>
      <w:r w:rsidRPr="00051639">
        <w:rPr>
          <w:sz w:val="24"/>
          <w:szCs w:val="24"/>
        </w:rPr>
        <w:t xml:space="preserve"> </w:t>
      </w:r>
      <w:r w:rsidR="00051639" w:rsidRPr="00051639">
        <w:rPr>
          <w:sz w:val="24"/>
          <w:szCs w:val="24"/>
        </w:rPr>
        <w:t>doprava do m</w:t>
      </w:r>
      <w:r w:rsidR="00051639">
        <w:rPr>
          <w:sz w:val="24"/>
          <w:szCs w:val="24"/>
        </w:rPr>
        <w:t>ísta zakázky.</w:t>
      </w:r>
    </w:p>
    <w:p w:rsidR="004C7980" w:rsidRPr="004C7980" w:rsidRDefault="004C7980" w:rsidP="004C7980">
      <w:pPr>
        <w:widowControl w:val="0"/>
        <w:ind w:left="360"/>
        <w:jc w:val="both"/>
        <w:rPr>
          <w:sz w:val="24"/>
          <w:szCs w:val="24"/>
        </w:rPr>
      </w:pPr>
    </w:p>
    <w:p w:rsidR="004C7980" w:rsidRPr="004C7980" w:rsidRDefault="004C7980" w:rsidP="004C7980">
      <w:pPr>
        <w:widowControl w:val="0"/>
        <w:numPr>
          <w:ilvl w:val="0"/>
          <w:numId w:val="1"/>
        </w:numPr>
        <w:jc w:val="both"/>
        <w:rPr>
          <w:sz w:val="24"/>
          <w:szCs w:val="24"/>
        </w:rPr>
      </w:pPr>
      <w:r w:rsidRPr="004C7980">
        <w:rPr>
          <w:sz w:val="24"/>
          <w:szCs w:val="24"/>
        </w:rPr>
        <w:t xml:space="preserve">Prodávající je oprávněn vystavit fakturu </w:t>
      </w:r>
      <w:r w:rsidRPr="00087683">
        <w:rPr>
          <w:sz w:val="24"/>
          <w:szCs w:val="24"/>
        </w:rPr>
        <w:t>po splnění dodávky</w:t>
      </w:r>
      <w:r w:rsidRPr="004C7980">
        <w:rPr>
          <w:sz w:val="24"/>
          <w:szCs w:val="24"/>
        </w:rPr>
        <w:t xml:space="preserve"> objednaného zboží.</w:t>
      </w:r>
    </w:p>
    <w:p w:rsidR="004C7980" w:rsidRPr="004C7980" w:rsidRDefault="004C7980" w:rsidP="004C7980">
      <w:pPr>
        <w:widowControl w:val="0"/>
        <w:ind w:left="360"/>
        <w:jc w:val="both"/>
        <w:rPr>
          <w:sz w:val="24"/>
          <w:szCs w:val="24"/>
        </w:rPr>
      </w:pPr>
    </w:p>
    <w:p w:rsidR="004C7980" w:rsidRPr="00A270AC" w:rsidRDefault="004C7980" w:rsidP="004C7980">
      <w:pPr>
        <w:pStyle w:val="Odstavecseseznamem"/>
        <w:widowControl w:val="0"/>
        <w:numPr>
          <w:ilvl w:val="0"/>
          <w:numId w:val="1"/>
        </w:numPr>
        <w:suppressAutoHyphens/>
        <w:overflowPunct/>
        <w:autoSpaceDE/>
        <w:autoSpaceDN/>
        <w:adjustRightInd/>
        <w:jc w:val="both"/>
        <w:textAlignment w:val="auto"/>
        <w:rPr>
          <w:sz w:val="24"/>
          <w:szCs w:val="24"/>
          <w:lang w:eastAsia="ar-SA"/>
        </w:rPr>
      </w:pPr>
      <w:r w:rsidRPr="00A270AC">
        <w:rPr>
          <w:sz w:val="24"/>
          <w:szCs w:val="24"/>
          <w:lang w:eastAsia="ar-SA"/>
        </w:rPr>
        <w:t xml:space="preserve">Kupující se zavazuje zaplatit prodávajícímu na jeho účet kupní cenu dle příslušné faktury v termínu splatnosti na ní uvedeném. Obě smluvní strany si dohodly lhůtu splatnosti v délce 14 dnů od data dodání zboží. Lhůta splatnosti kupní ceny počíná běžet dnem uskutečnění zdanitelného plnění uvedeného na faktuře.  </w:t>
      </w:r>
    </w:p>
    <w:p w:rsidR="004C7980" w:rsidRPr="00A270AC" w:rsidRDefault="004C7980" w:rsidP="004C7980">
      <w:pPr>
        <w:pStyle w:val="Odstavecseseznamem"/>
        <w:rPr>
          <w:sz w:val="24"/>
          <w:szCs w:val="24"/>
          <w:lang w:eastAsia="ar-SA"/>
        </w:rPr>
      </w:pPr>
    </w:p>
    <w:p w:rsidR="004C7980" w:rsidRPr="00A270AC" w:rsidRDefault="004C7980" w:rsidP="004C7980">
      <w:pPr>
        <w:pStyle w:val="Odstavecseseznamem"/>
        <w:widowControl w:val="0"/>
        <w:numPr>
          <w:ilvl w:val="0"/>
          <w:numId w:val="1"/>
        </w:numPr>
        <w:suppressAutoHyphens/>
        <w:overflowPunct/>
        <w:autoSpaceDE/>
        <w:autoSpaceDN/>
        <w:adjustRightInd/>
        <w:jc w:val="both"/>
        <w:textAlignment w:val="auto"/>
        <w:rPr>
          <w:sz w:val="24"/>
          <w:szCs w:val="24"/>
          <w:lang w:eastAsia="ar-SA"/>
        </w:rPr>
      </w:pPr>
      <w:r w:rsidRPr="00A270AC">
        <w:rPr>
          <w:sz w:val="24"/>
          <w:szCs w:val="24"/>
          <w:lang w:eastAsia="ar-SA"/>
        </w:rPr>
        <w:t>Doručování faktury provede prodávající včas:</w:t>
      </w:r>
    </w:p>
    <w:p w:rsidR="004C7980" w:rsidRPr="00A270AC" w:rsidRDefault="004C7980" w:rsidP="004C7980">
      <w:pPr>
        <w:suppressAutoHyphens/>
        <w:overflowPunct/>
        <w:autoSpaceDE/>
        <w:autoSpaceDN/>
        <w:adjustRightInd/>
        <w:spacing w:after="120"/>
        <w:jc w:val="both"/>
        <w:textAlignment w:val="auto"/>
        <w:rPr>
          <w:sz w:val="24"/>
          <w:szCs w:val="24"/>
          <w:lang w:eastAsia="ar-SA"/>
        </w:rPr>
      </w:pPr>
      <w:r w:rsidRPr="00A270AC">
        <w:rPr>
          <w:sz w:val="24"/>
          <w:szCs w:val="24"/>
          <w:lang w:eastAsia="ar-SA"/>
        </w:rPr>
        <w:tab/>
        <w:t>a) při předání zboží oprávněné osobě kupujícího proti potvrzení o převzetí nebo</w:t>
      </w:r>
    </w:p>
    <w:p w:rsidR="004C7980" w:rsidRPr="00A270AC" w:rsidRDefault="004C7980" w:rsidP="004C7980">
      <w:pPr>
        <w:suppressAutoHyphens/>
        <w:overflowPunct/>
        <w:autoSpaceDE/>
        <w:autoSpaceDN/>
        <w:adjustRightInd/>
        <w:spacing w:after="120"/>
        <w:jc w:val="both"/>
        <w:textAlignment w:val="auto"/>
        <w:rPr>
          <w:sz w:val="24"/>
          <w:szCs w:val="24"/>
          <w:lang w:eastAsia="ar-SA"/>
        </w:rPr>
      </w:pPr>
      <w:r w:rsidRPr="00A270AC">
        <w:rPr>
          <w:sz w:val="24"/>
          <w:szCs w:val="24"/>
          <w:lang w:eastAsia="ar-SA"/>
        </w:rPr>
        <w:tab/>
        <w:t xml:space="preserve">b) zasláním na adresu kupujícího uvedenou v záhlaví smlouvy. </w:t>
      </w:r>
    </w:p>
    <w:p w:rsidR="004C7980" w:rsidRPr="00A270AC" w:rsidRDefault="004C7980" w:rsidP="004C7980">
      <w:pPr>
        <w:pStyle w:val="Odstavecseseznamem"/>
        <w:widowControl w:val="0"/>
        <w:numPr>
          <w:ilvl w:val="0"/>
          <w:numId w:val="1"/>
        </w:numPr>
        <w:suppressAutoHyphens/>
        <w:overflowPunct/>
        <w:autoSpaceDE/>
        <w:autoSpaceDN/>
        <w:adjustRightInd/>
        <w:jc w:val="both"/>
        <w:textAlignment w:val="auto"/>
        <w:rPr>
          <w:sz w:val="24"/>
          <w:szCs w:val="24"/>
          <w:lang w:eastAsia="ar-SA"/>
        </w:rPr>
      </w:pPr>
      <w:r w:rsidRPr="00A270AC">
        <w:rPr>
          <w:sz w:val="24"/>
          <w:szCs w:val="24"/>
          <w:lang w:eastAsia="ar-SA"/>
        </w:rPr>
        <w:t>Faktura musí obsahovat:</w:t>
      </w:r>
    </w:p>
    <w:p w:rsidR="004C7980" w:rsidRPr="00A270AC" w:rsidRDefault="004C7980" w:rsidP="004C7980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sz w:val="24"/>
          <w:szCs w:val="24"/>
          <w:lang w:eastAsia="ar-SA"/>
        </w:rPr>
      </w:pPr>
      <w:r w:rsidRPr="00A270AC">
        <w:rPr>
          <w:sz w:val="24"/>
          <w:szCs w:val="24"/>
          <w:lang w:eastAsia="ar-SA"/>
        </w:rPr>
        <w:t>označení smluvních stran s uvedením sídla, IČ, DIČ</w:t>
      </w:r>
    </w:p>
    <w:p w:rsidR="004C7980" w:rsidRPr="00A270AC" w:rsidRDefault="004C7980" w:rsidP="004C7980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sz w:val="24"/>
          <w:szCs w:val="24"/>
          <w:lang w:eastAsia="ar-SA"/>
        </w:rPr>
      </w:pPr>
      <w:r w:rsidRPr="00A270AC">
        <w:rPr>
          <w:sz w:val="24"/>
          <w:szCs w:val="24"/>
          <w:lang w:eastAsia="ar-SA"/>
        </w:rPr>
        <w:t>číslo faktury</w:t>
      </w:r>
    </w:p>
    <w:p w:rsidR="004C7980" w:rsidRPr="00A270AC" w:rsidRDefault="004C7980" w:rsidP="004C7980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sz w:val="24"/>
          <w:szCs w:val="24"/>
          <w:lang w:eastAsia="ar-SA"/>
        </w:rPr>
      </w:pPr>
      <w:r w:rsidRPr="00A270AC">
        <w:rPr>
          <w:sz w:val="24"/>
          <w:szCs w:val="24"/>
          <w:lang w:eastAsia="ar-SA"/>
        </w:rPr>
        <w:t>termín splatnosti</w:t>
      </w:r>
    </w:p>
    <w:p w:rsidR="004C7980" w:rsidRPr="00A270AC" w:rsidRDefault="004C7980" w:rsidP="004C7980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sz w:val="24"/>
          <w:szCs w:val="24"/>
          <w:lang w:eastAsia="ar-SA"/>
        </w:rPr>
      </w:pPr>
      <w:r w:rsidRPr="00A270AC">
        <w:rPr>
          <w:sz w:val="24"/>
          <w:szCs w:val="24"/>
          <w:lang w:eastAsia="ar-SA"/>
        </w:rPr>
        <w:t>druh a množství dodaného zboží</w:t>
      </w:r>
    </w:p>
    <w:p w:rsidR="004C7980" w:rsidRPr="00A270AC" w:rsidRDefault="004C7980" w:rsidP="004C7980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sz w:val="24"/>
          <w:szCs w:val="24"/>
          <w:lang w:eastAsia="ar-SA"/>
        </w:rPr>
      </w:pPr>
      <w:r w:rsidRPr="00A270AC">
        <w:rPr>
          <w:sz w:val="24"/>
          <w:szCs w:val="24"/>
          <w:lang w:eastAsia="ar-SA"/>
        </w:rPr>
        <w:t>fakturovanou částku</w:t>
      </w:r>
    </w:p>
    <w:p w:rsidR="004C7980" w:rsidRPr="00A270AC" w:rsidRDefault="004C7980" w:rsidP="004C7980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A270AC">
        <w:rPr>
          <w:sz w:val="24"/>
          <w:szCs w:val="24"/>
          <w:lang w:eastAsia="ar-SA"/>
        </w:rPr>
        <w:t>základ daně a DPH</w:t>
      </w:r>
    </w:p>
    <w:p w:rsidR="004C7980" w:rsidRPr="00A270AC" w:rsidRDefault="004C7980" w:rsidP="004C7980">
      <w:pPr>
        <w:suppressAutoHyphens/>
        <w:overflowPunct/>
        <w:autoSpaceDE/>
        <w:autoSpaceDN/>
        <w:adjustRightInd/>
        <w:ind w:left="720"/>
        <w:jc w:val="both"/>
        <w:textAlignment w:val="auto"/>
        <w:rPr>
          <w:sz w:val="24"/>
          <w:szCs w:val="24"/>
        </w:rPr>
      </w:pPr>
    </w:p>
    <w:p w:rsidR="004E0ECF" w:rsidRPr="004D496D" w:rsidRDefault="004E0ECF" w:rsidP="004E0ECF">
      <w:pPr>
        <w:widowControl w:val="0"/>
        <w:jc w:val="both"/>
        <w:rPr>
          <w:b/>
          <w:bCs/>
          <w:sz w:val="24"/>
          <w:szCs w:val="24"/>
        </w:rPr>
      </w:pPr>
    </w:p>
    <w:p w:rsidR="00AA25FB" w:rsidRPr="00AA25FB" w:rsidRDefault="00AA25FB" w:rsidP="00AA25FB">
      <w:pPr>
        <w:pStyle w:val="Zkladntext"/>
        <w:jc w:val="center"/>
        <w:rPr>
          <w:b/>
          <w:sz w:val="24"/>
          <w:szCs w:val="24"/>
        </w:rPr>
      </w:pPr>
      <w:r w:rsidRPr="00AA25FB">
        <w:rPr>
          <w:b/>
          <w:sz w:val="24"/>
          <w:szCs w:val="24"/>
        </w:rPr>
        <w:t xml:space="preserve">Čl. </w:t>
      </w:r>
      <w:r w:rsidR="00F33071">
        <w:rPr>
          <w:b/>
          <w:sz w:val="24"/>
          <w:szCs w:val="24"/>
        </w:rPr>
        <w:t>I</w:t>
      </w:r>
      <w:r w:rsidR="00362DF9">
        <w:rPr>
          <w:b/>
          <w:sz w:val="24"/>
          <w:szCs w:val="24"/>
        </w:rPr>
        <w:t>II</w:t>
      </w:r>
    </w:p>
    <w:p w:rsidR="00AA25FB" w:rsidRDefault="00AA25FB" w:rsidP="00AA25FB">
      <w:pPr>
        <w:pStyle w:val="Zkladntex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Další </w:t>
      </w:r>
      <w:r w:rsidRPr="00AA25FB">
        <w:rPr>
          <w:b/>
          <w:sz w:val="24"/>
          <w:szCs w:val="24"/>
        </w:rPr>
        <w:t>ujednání</w:t>
      </w:r>
    </w:p>
    <w:p w:rsidR="00AA25FB" w:rsidRPr="00AA25FB" w:rsidRDefault="00AA25FB" w:rsidP="00AA25FB">
      <w:pPr>
        <w:widowControl w:val="0"/>
        <w:rPr>
          <w:bCs/>
          <w:sz w:val="24"/>
          <w:szCs w:val="24"/>
        </w:rPr>
      </w:pPr>
    </w:p>
    <w:p w:rsidR="00362DF9" w:rsidRPr="00D574E4" w:rsidRDefault="00F564BE" w:rsidP="00362DF9">
      <w:pPr>
        <w:pStyle w:val="Zkladntext"/>
        <w:numPr>
          <w:ilvl w:val="0"/>
          <w:numId w:val="11"/>
        </w:numPr>
        <w:ind w:left="425" w:hanging="425"/>
        <w:jc w:val="both"/>
        <w:rPr>
          <w:bCs/>
          <w:sz w:val="24"/>
          <w:szCs w:val="24"/>
        </w:rPr>
      </w:pPr>
      <w:r w:rsidRPr="00AA25FB">
        <w:rPr>
          <w:sz w:val="24"/>
          <w:szCs w:val="24"/>
          <w:lang w:eastAsia="ar-SA"/>
        </w:rPr>
        <w:t xml:space="preserve">Prodávající je povinen dodat zboží v množství, jakosti a provedení, </w:t>
      </w:r>
      <w:r w:rsidRPr="004C7980">
        <w:rPr>
          <w:sz w:val="24"/>
          <w:szCs w:val="24"/>
        </w:rPr>
        <w:t>kter</w:t>
      </w:r>
      <w:r>
        <w:rPr>
          <w:sz w:val="24"/>
          <w:szCs w:val="24"/>
        </w:rPr>
        <w:t xml:space="preserve">é je stanoveno </w:t>
      </w:r>
      <w:r w:rsidRPr="004C7980">
        <w:rPr>
          <w:sz w:val="24"/>
          <w:szCs w:val="24"/>
        </w:rPr>
        <w:t>v</w:t>
      </w:r>
      <w:r>
        <w:rPr>
          <w:sz w:val="24"/>
          <w:szCs w:val="24"/>
        </w:rPr>
        <w:t xml:space="preserve"> Tabulce nabízených parametrů </w:t>
      </w:r>
      <w:r w:rsidRPr="004C7980">
        <w:rPr>
          <w:sz w:val="24"/>
          <w:szCs w:val="24"/>
        </w:rPr>
        <w:t xml:space="preserve">prodávajícího </w:t>
      </w:r>
      <w:r>
        <w:rPr>
          <w:sz w:val="24"/>
          <w:szCs w:val="24"/>
        </w:rPr>
        <w:t xml:space="preserve">(příloha č. 3 Zadávací dokumentace), </w:t>
      </w:r>
      <w:r w:rsidRPr="00D574E4">
        <w:rPr>
          <w:sz w:val="24"/>
          <w:szCs w:val="24"/>
        </w:rPr>
        <w:t xml:space="preserve">která je uvedena v příloze této Smlouvy. </w:t>
      </w:r>
    </w:p>
    <w:p w:rsidR="00C2120D" w:rsidRDefault="00C2120D" w:rsidP="00C2120D">
      <w:pPr>
        <w:pStyle w:val="Zkladntext"/>
        <w:ind w:left="425"/>
        <w:jc w:val="both"/>
        <w:rPr>
          <w:bCs/>
          <w:sz w:val="24"/>
          <w:szCs w:val="24"/>
        </w:rPr>
      </w:pPr>
    </w:p>
    <w:p w:rsidR="00362DF9" w:rsidRDefault="00362DF9" w:rsidP="00362DF9">
      <w:pPr>
        <w:pStyle w:val="Zkladntext"/>
        <w:numPr>
          <w:ilvl w:val="0"/>
          <w:numId w:val="11"/>
        </w:numPr>
        <w:ind w:left="425" w:hanging="425"/>
        <w:jc w:val="both"/>
        <w:rPr>
          <w:sz w:val="24"/>
          <w:szCs w:val="24"/>
          <w:lang w:eastAsia="ar-SA"/>
        </w:rPr>
      </w:pPr>
      <w:r w:rsidRPr="00362DF9">
        <w:rPr>
          <w:sz w:val="24"/>
          <w:szCs w:val="24"/>
          <w:lang w:eastAsia="ar-SA"/>
        </w:rPr>
        <w:t>Prodávající je povinen dodat</w:t>
      </w:r>
      <w:r w:rsidR="00F33071" w:rsidRPr="00362DF9">
        <w:rPr>
          <w:sz w:val="24"/>
          <w:szCs w:val="24"/>
          <w:lang w:eastAsia="ar-SA"/>
        </w:rPr>
        <w:t xml:space="preserve"> </w:t>
      </w:r>
      <w:r w:rsidR="00A20A66" w:rsidRPr="00362DF9">
        <w:rPr>
          <w:sz w:val="24"/>
          <w:szCs w:val="24"/>
          <w:lang w:eastAsia="ar-SA"/>
        </w:rPr>
        <w:t>kupujícímu</w:t>
      </w:r>
      <w:r w:rsidRPr="00362DF9">
        <w:rPr>
          <w:sz w:val="24"/>
          <w:szCs w:val="24"/>
          <w:lang w:eastAsia="ar-SA"/>
        </w:rPr>
        <w:t xml:space="preserve"> </w:t>
      </w:r>
      <w:r w:rsidR="00AA25FB" w:rsidRPr="00362DF9">
        <w:rPr>
          <w:sz w:val="24"/>
          <w:szCs w:val="24"/>
          <w:lang w:eastAsia="ar-SA"/>
        </w:rPr>
        <w:t>zboží do stanoveného termínu</w:t>
      </w:r>
      <w:r w:rsidR="00933D49" w:rsidRPr="00362DF9">
        <w:rPr>
          <w:sz w:val="24"/>
          <w:szCs w:val="24"/>
          <w:lang w:eastAsia="ar-SA"/>
        </w:rPr>
        <w:t xml:space="preserve">, tj. nejpozději do </w:t>
      </w:r>
      <w:r w:rsidR="00933D49" w:rsidRPr="00362DF9">
        <w:rPr>
          <w:color w:val="0070C0"/>
          <w:sz w:val="24"/>
          <w:szCs w:val="24"/>
          <w:lang w:eastAsia="ar-SA"/>
        </w:rPr>
        <w:t>1</w:t>
      </w:r>
      <w:r w:rsidR="00A270AC">
        <w:rPr>
          <w:color w:val="0070C0"/>
          <w:sz w:val="24"/>
          <w:szCs w:val="24"/>
          <w:lang w:eastAsia="ar-SA"/>
        </w:rPr>
        <w:t>5</w:t>
      </w:r>
      <w:r w:rsidR="00933D49" w:rsidRPr="00362DF9">
        <w:rPr>
          <w:color w:val="0070C0"/>
          <w:sz w:val="24"/>
          <w:szCs w:val="24"/>
          <w:lang w:eastAsia="ar-SA"/>
        </w:rPr>
        <w:t>. 8. 201</w:t>
      </w:r>
      <w:r w:rsidR="00A270AC">
        <w:rPr>
          <w:color w:val="0070C0"/>
          <w:sz w:val="24"/>
          <w:szCs w:val="24"/>
          <w:lang w:eastAsia="ar-SA"/>
        </w:rPr>
        <w:t>8</w:t>
      </w:r>
      <w:r w:rsidRPr="00362DF9">
        <w:rPr>
          <w:color w:val="0070C0"/>
          <w:sz w:val="24"/>
          <w:szCs w:val="24"/>
          <w:lang w:eastAsia="ar-SA"/>
        </w:rPr>
        <w:t xml:space="preserve"> </w:t>
      </w:r>
      <w:r w:rsidRPr="00362DF9">
        <w:rPr>
          <w:sz w:val="24"/>
          <w:szCs w:val="24"/>
          <w:lang w:eastAsia="ar-SA"/>
        </w:rPr>
        <w:t>a zajistit bezplatnou dopravu do místa plnění zakázky dle bodu 2) Zadávací dokumentace.</w:t>
      </w:r>
    </w:p>
    <w:p w:rsidR="00C2120D" w:rsidRPr="00362DF9" w:rsidRDefault="00C2120D" w:rsidP="00C2120D">
      <w:pPr>
        <w:pStyle w:val="Zkladntext"/>
        <w:jc w:val="both"/>
        <w:rPr>
          <w:sz w:val="24"/>
          <w:szCs w:val="24"/>
          <w:lang w:eastAsia="ar-SA"/>
        </w:rPr>
      </w:pPr>
    </w:p>
    <w:p w:rsidR="00362DF9" w:rsidRDefault="00362DF9" w:rsidP="00362DF9">
      <w:pPr>
        <w:pStyle w:val="Zkladntext"/>
        <w:numPr>
          <w:ilvl w:val="0"/>
          <w:numId w:val="11"/>
        </w:numPr>
        <w:jc w:val="both"/>
        <w:rPr>
          <w:sz w:val="24"/>
          <w:szCs w:val="24"/>
          <w:lang w:eastAsia="ar-SA"/>
        </w:rPr>
      </w:pPr>
      <w:r w:rsidRPr="00362DF9">
        <w:rPr>
          <w:sz w:val="24"/>
          <w:szCs w:val="24"/>
          <w:lang w:eastAsia="ar-SA"/>
        </w:rPr>
        <w:t xml:space="preserve">Prodávající je povinen </w:t>
      </w:r>
      <w:r w:rsidR="00C2120D">
        <w:rPr>
          <w:sz w:val="24"/>
          <w:szCs w:val="24"/>
          <w:lang w:eastAsia="ar-SA"/>
        </w:rPr>
        <w:t>předat</w:t>
      </w:r>
      <w:r w:rsidRPr="00362DF9">
        <w:rPr>
          <w:sz w:val="24"/>
          <w:szCs w:val="24"/>
          <w:lang w:eastAsia="ar-SA"/>
        </w:rPr>
        <w:t xml:space="preserve"> kupujícímu </w:t>
      </w:r>
      <w:r w:rsidR="00E524AE">
        <w:rPr>
          <w:noProof/>
          <w:color w:val="548DD4" w:themeColor="text2" w:themeTint="99"/>
          <w:sz w:val="24"/>
          <w:szCs w:val="24"/>
        </w:rPr>
        <w:t>notebooky</w:t>
      </w:r>
      <w:r w:rsidR="00A270AC">
        <w:rPr>
          <w:noProof/>
          <w:color w:val="548DD4" w:themeColor="text2" w:themeTint="99"/>
          <w:sz w:val="24"/>
          <w:szCs w:val="24"/>
        </w:rPr>
        <w:t xml:space="preserve"> vč. licence OS, </w:t>
      </w:r>
      <w:r w:rsidR="006960A1" w:rsidRPr="006960A1">
        <w:rPr>
          <w:noProof/>
          <w:color w:val="548DD4" w:themeColor="text2" w:themeTint="99"/>
          <w:sz w:val="24"/>
          <w:szCs w:val="24"/>
        </w:rPr>
        <w:t>s potřebnou kabeláží</w:t>
      </w:r>
      <w:r w:rsidR="00AA25FB" w:rsidRPr="00362DF9">
        <w:rPr>
          <w:sz w:val="24"/>
          <w:szCs w:val="24"/>
          <w:lang w:eastAsia="ar-SA"/>
        </w:rPr>
        <w:t xml:space="preserve"> splňující </w:t>
      </w:r>
      <w:r>
        <w:rPr>
          <w:sz w:val="24"/>
          <w:szCs w:val="24"/>
          <w:lang w:eastAsia="ar-SA"/>
        </w:rPr>
        <w:t xml:space="preserve">všechny </w:t>
      </w:r>
      <w:r w:rsidR="00AA25FB" w:rsidRPr="00362DF9">
        <w:rPr>
          <w:sz w:val="24"/>
          <w:szCs w:val="24"/>
          <w:lang w:eastAsia="ar-SA"/>
        </w:rPr>
        <w:t>technické požadavky (viz Příloha č. 1</w:t>
      </w:r>
      <w:r w:rsidR="00F33071" w:rsidRPr="00362DF9">
        <w:rPr>
          <w:sz w:val="24"/>
          <w:szCs w:val="24"/>
          <w:lang w:eastAsia="ar-SA"/>
        </w:rPr>
        <w:t xml:space="preserve"> - Technická specifikace</w:t>
      </w:r>
      <w:r w:rsidR="00AA25FB" w:rsidRPr="00362DF9">
        <w:rPr>
          <w:sz w:val="24"/>
          <w:szCs w:val="24"/>
          <w:lang w:eastAsia="ar-SA"/>
        </w:rPr>
        <w:t xml:space="preserve">) </w:t>
      </w:r>
      <w:r w:rsidRPr="00362DF9">
        <w:rPr>
          <w:sz w:val="24"/>
          <w:szCs w:val="24"/>
          <w:lang w:eastAsia="ar-SA"/>
        </w:rPr>
        <w:t>společně s doklady nezbytnými pro je</w:t>
      </w:r>
      <w:r w:rsidR="00C2120D">
        <w:rPr>
          <w:sz w:val="24"/>
          <w:szCs w:val="24"/>
          <w:lang w:eastAsia="ar-SA"/>
        </w:rPr>
        <w:t>jich</w:t>
      </w:r>
      <w:r w:rsidRPr="00362DF9">
        <w:rPr>
          <w:sz w:val="24"/>
          <w:szCs w:val="24"/>
          <w:lang w:eastAsia="ar-SA"/>
        </w:rPr>
        <w:t xml:space="preserve"> užívání a kupující tuto skutečnost svým podpisem potvrdí</w:t>
      </w:r>
      <w:r w:rsidR="00051639">
        <w:rPr>
          <w:sz w:val="24"/>
          <w:szCs w:val="24"/>
          <w:lang w:eastAsia="ar-SA"/>
        </w:rPr>
        <w:t xml:space="preserve"> – předávací protokol</w:t>
      </w:r>
      <w:r w:rsidR="00C2120D">
        <w:rPr>
          <w:sz w:val="24"/>
          <w:szCs w:val="24"/>
          <w:lang w:eastAsia="ar-SA"/>
        </w:rPr>
        <w:t>.</w:t>
      </w:r>
    </w:p>
    <w:p w:rsidR="00C2120D" w:rsidRDefault="00C2120D" w:rsidP="00C2120D">
      <w:pPr>
        <w:pStyle w:val="Zkladntext"/>
        <w:jc w:val="both"/>
        <w:rPr>
          <w:sz w:val="24"/>
          <w:szCs w:val="24"/>
          <w:lang w:eastAsia="ar-SA"/>
        </w:rPr>
      </w:pPr>
    </w:p>
    <w:p w:rsidR="00362DF9" w:rsidRDefault="00362DF9" w:rsidP="00362DF9">
      <w:pPr>
        <w:pStyle w:val="Zkladntext"/>
        <w:numPr>
          <w:ilvl w:val="0"/>
          <w:numId w:val="11"/>
        </w:numPr>
        <w:ind w:left="425" w:hanging="425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Prodávající p</w:t>
      </w:r>
      <w:r w:rsidR="00AA25FB" w:rsidRPr="00AA25FB">
        <w:rPr>
          <w:sz w:val="24"/>
          <w:szCs w:val="24"/>
          <w:lang w:eastAsia="ar-SA"/>
        </w:rPr>
        <w:t>oskytn</w:t>
      </w:r>
      <w:r w:rsidR="00933D49" w:rsidRPr="00362DF9">
        <w:rPr>
          <w:sz w:val="24"/>
          <w:szCs w:val="24"/>
          <w:lang w:eastAsia="ar-SA"/>
        </w:rPr>
        <w:t>e</w:t>
      </w:r>
      <w:r w:rsidR="00AA25FB" w:rsidRPr="00AA25FB">
        <w:rPr>
          <w:sz w:val="24"/>
          <w:szCs w:val="24"/>
          <w:lang w:eastAsia="ar-SA"/>
        </w:rPr>
        <w:t xml:space="preserve"> záruční dob</w:t>
      </w:r>
      <w:r w:rsidR="00F564BE" w:rsidRPr="00362DF9">
        <w:rPr>
          <w:sz w:val="24"/>
          <w:szCs w:val="24"/>
          <w:lang w:eastAsia="ar-SA"/>
        </w:rPr>
        <w:t>u, tj. o</w:t>
      </w:r>
      <w:r w:rsidR="00AA25FB" w:rsidRPr="00AA25FB">
        <w:rPr>
          <w:sz w:val="24"/>
          <w:szCs w:val="24"/>
          <w:lang w:eastAsia="ar-SA"/>
        </w:rPr>
        <w:t>dpovědnost za vady</w:t>
      </w:r>
      <w:r>
        <w:rPr>
          <w:sz w:val="24"/>
          <w:szCs w:val="24"/>
          <w:lang w:eastAsia="ar-SA"/>
        </w:rPr>
        <w:t xml:space="preserve"> na</w:t>
      </w:r>
      <w:r w:rsidR="00AA25FB" w:rsidRPr="00AA25FB">
        <w:rPr>
          <w:sz w:val="24"/>
          <w:szCs w:val="24"/>
          <w:lang w:eastAsia="ar-SA"/>
        </w:rPr>
        <w:t xml:space="preserve"> prodané</w:t>
      </w:r>
      <w:r>
        <w:rPr>
          <w:sz w:val="24"/>
          <w:szCs w:val="24"/>
          <w:lang w:eastAsia="ar-SA"/>
        </w:rPr>
        <w:t>m</w:t>
      </w:r>
      <w:r w:rsidR="00AA25FB" w:rsidRPr="00AA25FB"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eastAsia="ar-SA"/>
        </w:rPr>
        <w:t>zboží</w:t>
      </w:r>
      <w:r w:rsidR="00AA25FB" w:rsidRPr="00AA25FB">
        <w:rPr>
          <w:sz w:val="24"/>
          <w:szCs w:val="24"/>
          <w:lang w:eastAsia="ar-SA"/>
        </w:rPr>
        <w:t xml:space="preserve"> v délce </w:t>
      </w:r>
      <w:r w:rsidR="00E524AE">
        <w:rPr>
          <w:b/>
          <w:color w:val="548DD4" w:themeColor="text2" w:themeTint="99"/>
          <w:sz w:val="24"/>
          <w:szCs w:val="24"/>
          <w:lang w:eastAsia="ar-SA"/>
        </w:rPr>
        <w:t>24</w:t>
      </w:r>
      <w:r w:rsidR="00AA25FB" w:rsidRPr="006960A1">
        <w:rPr>
          <w:sz w:val="24"/>
          <w:szCs w:val="24"/>
          <w:lang w:eastAsia="ar-SA"/>
        </w:rPr>
        <w:t xml:space="preserve"> měsíců</w:t>
      </w:r>
      <w:r w:rsidR="00AA25FB" w:rsidRPr="00AA25FB">
        <w:rPr>
          <w:sz w:val="24"/>
          <w:szCs w:val="24"/>
          <w:lang w:eastAsia="ar-SA"/>
        </w:rPr>
        <w:t xml:space="preserve"> na všechny součásti dodávky</w:t>
      </w:r>
      <w:r w:rsidR="00F564BE" w:rsidRPr="00362DF9">
        <w:rPr>
          <w:sz w:val="24"/>
          <w:szCs w:val="24"/>
          <w:lang w:eastAsia="ar-SA"/>
        </w:rPr>
        <w:t xml:space="preserve">. </w:t>
      </w:r>
      <w:r w:rsidR="00AA25FB" w:rsidRPr="00AA25FB">
        <w:rPr>
          <w:sz w:val="24"/>
          <w:szCs w:val="24"/>
          <w:lang w:eastAsia="ar-SA"/>
        </w:rPr>
        <w:t xml:space="preserve">(Záruka </w:t>
      </w:r>
      <w:r w:rsidR="00F564BE" w:rsidRPr="00362DF9">
        <w:rPr>
          <w:sz w:val="24"/>
          <w:szCs w:val="24"/>
          <w:lang w:eastAsia="ar-SA"/>
        </w:rPr>
        <w:t>není</w:t>
      </w:r>
      <w:r w:rsidR="00AA25FB" w:rsidRPr="00AA25FB">
        <w:rPr>
          <w:sz w:val="24"/>
          <w:szCs w:val="24"/>
          <w:lang w:eastAsia="ar-SA"/>
        </w:rPr>
        <w:t xml:space="preserve"> podmíněna jakýmikoliv placenými servisními úkony ani jinými podmínkami, které by vyžadovaly dodatečné náklady na straně </w:t>
      </w:r>
      <w:r w:rsidR="00F564BE" w:rsidRPr="00362DF9">
        <w:rPr>
          <w:sz w:val="24"/>
          <w:szCs w:val="24"/>
          <w:lang w:eastAsia="ar-SA"/>
        </w:rPr>
        <w:t>kupujícího</w:t>
      </w:r>
      <w:r w:rsidR="00AA25FB" w:rsidRPr="00AA25FB">
        <w:rPr>
          <w:sz w:val="24"/>
          <w:szCs w:val="24"/>
          <w:lang w:eastAsia="ar-SA"/>
        </w:rPr>
        <w:t xml:space="preserve">. Pokud </w:t>
      </w:r>
      <w:r w:rsidR="00F564BE" w:rsidRPr="00362DF9">
        <w:rPr>
          <w:sz w:val="24"/>
          <w:szCs w:val="24"/>
          <w:lang w:eastAsia="ar-SA"/>
        </w:rPr>
        <w:t>by záruka vyžadovala</w:t>
      </w:r>
      <w:r w:rsidR="00AA25FB" w:rsidRPr="00AA25FB">
        <w:rPr>
          <w:sz w:val="24"/>
          <w:szCs w:val="24"/>
          <w:lang w:eastAsia="ar-SA"/>
        </w:rPr>
        <w:t xml:space="preserve"> dodatečné náklady, musí být zcela zahrnuty v nabízené ceně.)</w:t>
      </w:r>
      <w:r>
        <w:rPr>
          <w:sz w:val="24"/>
          <w:szCs w:val="24"/>
          <w:lang w:eastAsia="ar-SA"/>
        </w:rPr>
        <w:t>.</w:t>
      </w:r>
    </w:p>
    <w:p w:rsidR="00F564BE" w:rsidRDefault="00F564BE" w:rsidP="00F564BE">
      <w:pPr>
        <w:overflowPunct/>
        <w:autoSpaceDE/>
        <w:autoSpaceDN/>
        <w:adjustRightInd/>
        <w:ind w:left="850" w:hanging="425"/>
        <w:jc w:val="both"/>
        <w:textAlignment w:val="auto"/>
        <w:rPr>
          <w:rFonts w:eastAsia="TimesNewRoman"/>
          <w:sz w:val="24"/>
          <w:szCs w:val="24"/>
        </w:rPr>
      </w:pPr>
    </w:p>
    <w:p w:rsidR="00C2120D" w:rsidRPr="00CB19E3" w:rsidRDefault="00AA25FB" w:rsidP="00A270AC">
      <w:pPr>
        <w:pStyle w:val="Odstavecseseznamem"/>
        <w:numPr>
          <w:ilvl w:val="0"/>
          <w:numId w:val="11"/>
        </w:numPr>
        <w:overflowPunct/>
        <w:autoSpaceDE/>
        <w:autoSpaceDN/>
        <w:adjustRightInd/>
        <w:jc w:val="both"/>
        <w:textAlignment w:val="auto"/>
        <w:rPr>
          <w:rFonts w:eastAsia="TimesNewRoman"/>
          <w:sz w:val="24"/>
          <w:szCs w:val="24"/>
        </w:rPr>
      </w:pPr>
      <w:r w:rsidRPr="00F564BE">
        <w:rPr>
          <w:sz w:val="24"/>
          <w:szCs w:val="24"/>
          <w:lang w:eastAsia="ar-SA"/>
        </w:rPr>
        <w:t>Jestliže prodávající poruší své uvedené povinnosti, vznikají kupujícímu nároky</w:t>
      </w:r>
      <w:r w:rsidR="006960A1">
        <w:rPr>
          <w:sz w:val="24"/>
          <w:szCs w:val="24"/>
          <w:lang w:eastAsia="ar-SA"/>
        </w:rPr>
        <w:t xml:space="preserve"> </w:t>
      </w:r>
      <w:r w:rsidRPr="00F564BE">
        <w:rPr>
          <w:sz w:val="24"/>
          <w:szCs w:val="24"/>
          <w:lang w:eastAsia="ar-SA"/>
        </w:rPr>
        <w:t>z</w:t>
      </w:r>
      <w:r w:rsidR="006960A1">
        <w:rPr>
          <w:sz w:val="24"/>
          <w:szCs w:val="24"/>
          <w:lang w:eastAsia="ar-SA"/>
        </w:rPr>
        <w:t> </w:t>
      </w:r>
      <w:r w:rsidRPr="00F564BE">
        <w:rPr>
          <w:sz w:val="24"/>
          <w:szCs w:val="24"/>
          <w:lang w:eastAsia="ar-SA"/>
        </w:rPr>
        <w:t xml:space="preserve">odpovědnosti za vady, které se řídí </w:t>
      </w:r>
      <w:r w:rsidRPr="00CB19E3">
        <w:rPr>
          <w:sz w:val="24"/>
          <w:szCs w:val="24"/>
          <w:lang w:eastAsia="ar-SA"/>
        </w:rPr>
        <w:t xml:space="preserve">ustanoveními § 2099 a násl. </w:t>
      </w:r>
      <w:r w:rsidR="00A270AC" w:rsidRPr="00CB19E3">
        <w:rPr>
          <w:sz w:val="24"/>
          <w:szCs w:val="24"/>
          <w:lang w:eastAsia="ar-SA"/>
        </w:rPr>
        <w:t xml:space="preserve">zák. č. 89/2012 </w:t>
      </w:r>
      <w:proofErr w:type="spellStart"/>
      <w:r w:rsidR="00A270AC" w:rsidRPr="00CB19E3">
        <w:rPr>
          <w:sz w:val="24"/>
          <w:szCs w:val="24"/>
          <w:lang w:eastAsia="ar-SA"/>
        </w:rPr>
        <w:t>Sb</w:t>
      </w:r>
      <w:proofErr w:type="spellEnd"/>
      <w:r w:rsidR="00A270AC" w:rsidRPr="00CB19E3">
        <w:rPr>
          <w:sz w:val="24"/>
          <w:szCs w:val="24"/>
          <w:lang w:eastAsia="ar-SA"/>
        </w:rPr>
        <w:t xml:space="preserve"> </w:t>
      </w:r>
      <w:r w:rsidRPr="00CB19E3">
        <w:rPr>
          <w:sz w:val="24"/>
          <w:szCs w:val="24"/>
          <w:lang w:eastAsia="ar-SA"/>
        </w:rPr>
        <w:t>občanského zákoníku.</w:t>
      </w:r>
    </w:p>
    <w:p w:rsidR="00C2120D" w:rsidRPr="00C2120D" w:rsidRDefault="00C2120D" w:rsidP="00C2120D">
      <w:pPr>
        <w:pStyle w:val="Odstavecseseznamem"/>
        <w:rPr>
          <w:sz w:val="24"/>
          <w:szCs w:val="24"/>
          <w:lang w:eastAsia="ar-SA"/>
        </w:rPr>
      </w:pPr>
    </w:p>
    <w:p w:rsidR="00C2120D" w:rsidRPr="00C2120D" w:rsidRDefault="00AA25FB" w:rsidP="00C2120D">
      <w:pPr>
        <w:pStyle w:val="Odstavecseseznamem"/>
        <w:numPr>
          <w:ilvl w:val="0"/>
          <w:numId w:val="11"/>
        </w:numPr>
        <w:overflowPunct/>
        <w:autoSpaceDE/>
        <w:autoSpaceDN/>
        <w:adjustRightInd/>
        <w:jc w:val="both"/>
        <w:textAlignment w:val="auto"/>
        <w:rPr>
          <w:rFonts w:eastAsia="TimesNewRoman"/>
          <w:sz w:val="24"/>
          <w:szCs w:val="24"/>
        </w:rPr>
      </w:pPr>
      <w:r w:rsidRPr="00C2120D">
        <w:rPr>
          <w:sz w:val="24"/>
          <w:szCs w:val="24"/>
          <w:lang w:eastAsia="ar-SA"/>
        </w:rPr>
        <w:lastRenderedPageBreak/>
        <w:t>Odpovědnost za škodu na zboží přechází okamžikem předání zboží kupujícímu v místě splnění. Vlastnické právo ke zboží je na kupujícího převedeno okamžikem zaplacení kupní ceny.</w:t>
      </w:r>
    </w:p>
    <w:p w:rsidR="00C2120D" w:rsidRPr="00C2120D" w:rsidRDefault="00C2120D" w:rsidP="00C2120D">
      <w:pPr>
        <w:pStyle w:val="Odstavecseseznamem"/>
        <w:rPr>
          <w:sz w:val="24"/>
          <w:szCs w:val="24"/>
          <w:lang w:eastAsia="ar-SA"/>
        </w:rPr>
      </w:pPr>
    </w:p>
    <w:p w:rsidR="00C2120D" w:rsidRPr="00C2120D" w:rsidRDefault="00AA25FB" w:rsidP="00C2120D">
      <w:pPr>
        <w:pStyle w:val="Odstavecseseznamem"/>
        <w:numPr>
          <w:ilvl w:val="0"/>
          <w:numId w:val="11"/>
        </w:numPr>
        <w:overflowPunct/>
        <w:autoSpaceDE/>
        <w:autoSpaceDN/>
        <w:adjustRightInd/>
        <w:jc w:val="both"/>
        <w:textAlignment w:val="auto"/>
        <w:rPr>
          <w:rFonts w:eastAsia="TimesNewRoman"/>
          <w:sz w:val="24"/>
          <w:szCs w:val="24"/>
        </w:rPr>
      </w:pPr>
      <w:r w:rsidRPr="00C2120D">
        <w:rPr>
          <w:sz w:val="24"/>
          <w:szCs w:val="24"/>
          <w:lang w:eastAsia="ar-SA"/>
        </w:rPr>
        <w:t>Vady dodávaného zboží je prodávající povinen odstranit neo</w:t>
      </w:r>
      <w:r w:rsidR="00A270AC">
        <w:rPr>
          <w:sz w:val="24"/>
          <w:szCs w:val="24"/>
          <w:lang w:eastAsia="ar-SA"/>
        </w:rPr>
        <w:t>dkladně v co nejkratším termínu</w:t>
      </w:r>
      <w:r w:rsidRPr="00C2120D">
        <w:rPr>
          <w:sz w:val="24"/>
          <w:szCs w:val="24"/>
          <w:lang w:eastAsia="ar-SA"/>
        </w:rPr>
        <w:t>. Kupující informuje prodávajícího o vadách zboží bez zbytečného odkladu poté, kdy kupující vady zjistil, pokud je nezjistil hned při přejímce zboží.</w:t>
      </w:r>
    </w:p>
    <w:p w:rsidR="00C2120D" w:rsidRPr="00C2120D" w:rsidRDefault="00C2120D" w:rsidP="00C2120D">
      <w:pPr>
        <w:pStyle w:val="Odstavecseseznamem"/>
        <w:rPr>
          <w:sz w:val="24"/>
          <w:szCs w:val="24"/>
          <w:lang w:eastAsia="ar-SA"/>
        </w:rPr>
      </w:pPr>
    </w:p>
    <w:p w:rsidR="00C2120D" w:rsidRPr="00C2120D" w:rsidRDefault="00AA25FB" w:rsidP="00C2120D">
      <w:pPr>
        <w:pStyle w:val="Odstavecseseznamem"/>
        <w:numPr>
          <w:ilvl w:val="0"/>
          <w:numId w:val="11"/>
        </w:numPr>
        <w:overflowPunct/>
        <w:autoSpaceDE/>
        <w:autoSpaceDN/>
        <w:adjustRightInd/>
        <w:jc w:val="both"/>
        <w:textAlignment w:val="auto"/>
        <w:rPr>
          <w:rFonts w:eastAsia="TimesNewRoman"/>
          <w:sz w:val="24"/>
          <w:szCs w:val="24"/>
        </w:rPr>
      </w:pPr>
      <w:r w:rsidRPr="00C2120D">
        <w:rPr>
          <w:sz w:val="24"/>
          <w:szCs w:val="24"/>
          <w:lang w:eastAsia="ar-SA"/>
        </w:rPr>
        <w:t>Kupující má nárok na smluvní pokutu ve výši 0,1% z ceny zboží, které mělo být dodáno a dodáno nebylo, za každý započatý den prodlení (d</w:t>
      </w:r>
      <w:r w:rsidR="00C2120D">
        <w:rPr>
          <w:sz w:val="24"/>
          <w:szCs w:val="24"/>
          <w:lang w:eastAsia="ar-SA"/>
        </w:rPr>
        <w:t>le podmínek výběrového řízení).</w:t>
      </w:r>
    </w:p>
    <w:p w:rsidR="00C2120D" w:rsidRPr="00C2120D" w:rsidRDefault="00C2120D" w:rsidP="00C2120D">
      <w:pPr>
        <w:pStyle w:val="Odstavecseseznamem"/>
        <w:rPr>
          <w:sz w:val="24"/>
          <w:szCs w:val="24"/>
        </w:rPr>
      </w:pPr>
    </w:p>
    <w:p w:rsidR="00AA25FB" w:rsidRPr="00C2120D" w:rsidRDefault="00AA25FB" w:rsidP="00C2120D">
      <w:pPr>
        <w:pStyle w:val="Odstavecseseznamem"/>
        <w:numPr>
          <w:ilvl w:val="0"/>
          <w:numId w:val="11"/>
        </w:numPr>
        <w:overflowPunct/>
        <w:autoSpaceDE/>
        <w:autoSpaceDN/>
        <w:adjustRightInd/>
        <w:jc w:val="both"/>
        <w:textAlignment w:val="auto"/>
        <w:rPr>
          <w:rFonts w:eastAsia="TimesNewRoman"/>
          <w:sz w:val="24"/>
          <w:szCs w:val="24"/>
        </w:rPr>
      </w:pPr>
      <w:r w:rsidRPr="00C2120D">
        <w:rPr>
          <w:sz w:val="24"/>
          <w:szCs w:val="24"/>
        </w:rPr>
        <w:t>Nedodržení podmínek této smlouvy může být důvodem k odstoupení od Smlouvy.</w:t>
      </w:r>
    </w:p>
    <w:p w:rsidR="00AA25FB" w:rsidRDefault="00AA25FB" w:rsidP="00AA25FB">
      <w:pPr>
        <w:pStyle w:val="Zkladntext"/>
        <w:jc w:val="center"/>
        <w:rPr>
          <w:b/>
          <w:sz w:val="24"/>
          <w:szCs w:val="24"/>
        </w:rPr>
      </w:pPr>
    </w:p>
    <w:p w:rsidR="00AA25FB" w:rsidRPr="004D496D" w:rsidRDefault="00AA25FB" w:rsidP="00AA25FB">
      <w:pPr>
        <w:pStyle w:val="Zkladntex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Čl. </w:t>
      </w:r>
      <w:r w:rsidR="00362DF9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>V</w:t>
      </w:r>
    </w:p>
    <w:p w:rsidR="00AA25FB" w:rsidRPr="004D496D" w:rsidRDefault="00AA25FB" w:rsidP="00AA25FB">
      <w:pPr>
        <w:pStyle w:val="Zkladntext"/>
        <w:jc w:val="center"/>
        <w:rPr>
          <w:b/>
          <w:sz w:val="24"/>
          <w:szCs w:val="24"/>
        </w:rPr>
      </w:pPr>
      <w:r w:rsidRPr="004D496D">
        <w:rPr>
          <w:b/>
          <w:sz w:val="24"/>
          <w:szCs w:val="24"/>
        </w:rPr>
        <w:t>Závěrečná ujednání</w:t>
      </w:r>
    </w:p>
    <w:p w:rsidR="004E0ECF" w:rsidRPr="004D496D" w:rsidRDefault="004E0ECF" w:rsidP="004E0ECF">
      <w:pPr>
        <w:pStyle w:val="Zkladntext"/>
        <w:jc w:val="both"/>
        <w:rPr>
          <w:b/>
          <w:sz w:val="24"/>
          <w:szCs w:val="24"/>
        </w:rPr>
      </w:pPr>
    </w:p>
    <w:p w:rsidR="004E0ECF" w:rsidRPr="004D496D" w:rsidRDefault="004E0ECF" w:rsidP="004E0ECF">
      <w:pPr>
        <w:pStyle w:val="Zkladntext"/>
        <w:numPr>
          <w:ilvl w:val="0"/>
          <w:numId w:val="4"/>
        </w:numPr>
        <w:jc w:val="both"/>
        <w:rPr>
          <w:sz w:val="24"/>
          <w:szCs w:val="24"/>
        </w:rPr>
      </w:pPr>
      <w:r w:rsidRPr="004D496D">
        <w:rPr>
          <w:sz w:val="24"/>
          <w:szCs w:val="24"/>
        </w:rPr>
        <w:t xml:space="preserve">Vztahy touto smlouvou výslovně neupravené se řídí příslušnými ustanoveními </w:t>
      </w:r>
      <w:r w:rsidR="0000401D">
        <w:rPr>
          <w:sz w:val="24"/>
          <w:szCs w:val="24"/>
        </w:rPr>
        <w:t>občanského zákoníku</w:t>
      </w:r>
    </w:p>
    <w:p w:rsidR="004E0ECF" w:rsidRPr="004D496D" w:rsidRDefault="004E0ECF" w:rsidP="004E0ECF">
      <w:pPr>
        <w:pStyle w:val="Zkladntext"/>
        <w:numPr>
          <w:ilvl w:val="0"/>
          <w:numId w:val="4"/>
        </w:numPr>
        <w:jc w:val="both"/>
        <w:rPr>
          <w:sz w:val="24"/>
          <w:szCs w:val="24"/>
        </w:rPr>
      </w:pPr>
      <w:r w:rsidRPr="004D496D">
        <w:rPr>
          <w:sz w:val="24"/>
          <w:szCs w:val="24"/>
        </w:rPr>
        <w:t>Tato smlouva nabývá platnosti a účinnosti dnem jejího podpisu oběma smluvními stranami.</w:t>
      </w:r>
    </w:p>
    <w:p w:rsidR="007C783B" w:rsidRDefault="0000401D" w:rsidP="004E0ECF">
      <w:pPr>
        <w:pStyle w:val="Zkladntex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Prodávající i kupující</w:t>
      </w:r>
      <w:r w:rsidR="004E0ECF" w:rsidRPr="004D496D">
        <w:rPr>
          <w:sz w:val="24"/>
          <w:szCs w:val="24"/>
        </w:rPr>
        <w:t xml:space="preserve"> shodně prohlašují, že si tuto smlouvu před jejím podpisem přečetly, že byla uzavřena dobrovolně, po vzájemném projednání podle jejich pravé a svobodné vůle, určitě, vážně a srozumitelně, nikoliv v tísni a za nápadně nevýhodných podmínek.</w:t>
      </w:r>
    </w:p>
    <w:p w:rsidR="004E0ECF" w:rsidRPr="007C783B" w:rsidRDefault="007C783B" w:rsidP="007C783B">
      <w:pPr>
        <w:pStyle w:val="Odstavecseseznamem"/>
        <w:numPr>
          <w:ilvl w:val="0"/>
          <w:numId w:val="4"/>
        </w:numPr>
        <w:jc w:val="both"/>
        <w:rPr>
          <w:color w:val="000000" w:themeColor="text1"/>
          <w:sz w:val="24"/>
          <w:szCs w:val="24"/>
        </w:rPr>
      </w:pPr>
      <w:r w:rsidRPr="007D1178">
        <w:rPr>
          <w:color w:val="000000" w:themeColor="text1"/>
          <w:sz w:val="24"/>
          <w:szCs w:val="24"/>
        </w:rPr>
        <w:t>Změny a doplňky této smlouvy lze činit pouze písemně, číslovanými dodatky, podepsanými oběma smluvními stranami.</w:t>
      </w:r>
      <w:r w:rsidR="004E0ECF" w:rsidRPr="007C783B">
        <w:rPr>
          <w:sz w:val="24"/>
          <w:szCs w:val="24"/>
        </w:rPr>
        <w:t xml:space="preserve"> </w:t>
      </w:r>
    </w:p>
    <w:p w:rsidR="004E0ECF" w:rsidRPr="004D496D" w:rsidRDefault="004E0ECF" w:rsidP="004E0ECF">
      <w:pPr>
        <w:pStyle w:val="Zkladntext"/>
        <w:numPr>
          <w:ilvl w:val="0"/>
          <w:numId w:val="4"/>
        </w:numPr>
        <w:jc w:val="both"/>
        <w:rPr>
          <w:sz w:val="24"/>
          <w:szCs w:val="24"/>
        </w:rPr>
      </w:pPr>
      <w:r w:rsidRPr="004D496D">
        <w:rPr>
          <w:sz w:val="24"/>
          <w:szCs w:val="24"/>
        </w:rPr>
        <w:t xml:space="preserve">Tato smlouva je vyhotovena ve </w:t>
      </w:r>
      <w:r w:rsidR="004D496D">
        <w:rPr>
          <w:sz w:val="24"/>
          <w:szCs w:val="24"/>
        </w:rPr>
        <w:t>dvou</w:t>
      </w:r>
      <w:r w:rsidRPr="004D496D">
        <w:rPr>
          <w:sz w:val="24"/>
          <w:szCs w:val="24"/>
        </w:rPr>
        <w:t xml:space="preserve"> stejnopisech, z nichž </w:t>
      </w:r>
      <w:r w:rsidR="004D496D">
        <w:rPr>
          <w:sz w:val="24"/>
          <w:szCs w:val="24"/>
        </w:rPr>
        <w:t>jeden</w:t>
      </w:r>
      <w:r w:rsidRPr="004D496D">
        <w:rPr>
          <w:sz w:val="24"/>
          <w:szCs w:val="24"/>
        </w:rPr>
        <w:t xml:space="preserve"> obdrží prodávající a jeden kupující.</w:t>
      </w:r>
    </w:p>
    <w:p w:rsidR="004E0ECF" w:rsidRPr="00B966EC" w:rsidRDefault="004E0ECF" w:rsidP="004E0ECF">
      <w:pPr>
        <w:pStyle w:val="Zkladntext"/>
        <w:numPr>
          <w:ilvl w:val="0"/>
          <w:numId w:val="4"/>
        </w:numPr>
        <w:jc w:val="both"/>
        <w:rPr>
          <w:sz w:val="24"/>
          <w:szCs w:val="24"/>
        </w:rPr>
      </w:pPr>
      <w:r w:rsidRPr="00B966EC">
        <w:rPr>
          <w:sz w:val="24"/>
          <w:szCs w:val="24"/>
        </w:rPr>
        <w:t>Smluvní strany shodně prohlašují, že si tuto smlouvu před jejím podpisem přečetly a s jejím obsahem souhlasí, což stvrzují vlastnoručními podpisy.</w:t>
      </w:r>
    </w:p>
    <w:p w:rsidR="00D94C62" w:rsidRDefault="00D94C62" w:rsidP="00D94C62">
      <w:pPr>
        <w:pStyle w:val="Zkladntext"/>
        <w:numPr>
          <w:ilvl w:val="0"/>
          <w:numId w:val="4"/>
        </w:numPr>
        <w:jc w:val="both"/>
        <w:textAlignment w:val="auto"/>
        <w:rPr>
          <w:b/>
          <w:sz w:val="24"/>
          <w:szCs w:val="24"/>
        </w:rPr>
      </w:pPr>
      <w:r>
        <w:rPr>
          <w:sz w:val="24"/>
          <w:szCs w:val="24"/>
        </w:rPr>
        <w:t>Obě strany plně respektují Nařízení Evropského parlamentu a Rady (EU) 2016/679 ze dne 27. dubna 2016 o ochraně fyzických osob v souvislosti se zpracováním osobních údajů a zachovávají mlčenlivost o veškerých skutečnostech souvisejících s osobními údaji, s nimiž bude nakládat v rámci svého plnění této smlouvy. Osobní údaje nebudou sdělovány (ani jiným způsobem nezpřístupněny) osobám, které nejsou oprávněny k takovým informacím přistupovat. Osobní údaje budou chráněny před zneužitím, neoprávněným pozměněním apod.</w:t>
      </w:r>
    </w:p>
    <w:p w:rsidR="00D94C62" w:rsidRDefault="00D94C62" w:rsidP="00D94C62">
      <w:pPr>
        <w:pStyle w:val="Zkladntext"/>
        <w:jc w:val="both"/>
        <w:rPr>
          <w:b/>
          <w:sz w:val="24"/>
          <w:szCs w:val="24"/>
          <w:highlight w:val="green"/>
        </w:rPr>
      </w:pPr>
      <w:bookmarkStart w:id="0" w:name="_GoBack"/>
      <w:bookmarkEnd w:id="0"/>
    </w:p>
    <w:p w:rsidR="004E0ECF" w:rsidRPr="004D496D" w:rsidRDefault="004E0ECF" w:rsidP="004E0ECF">
      <w:pPr>
        <w:pStyle w:val="Zkladntext"/>
        <w:jc w:val="both"/>
        <w:rPr>
          <w:b/>
          <w:sz w:val="24"/>
          <w:szCs w:val="24"/>
        </w:rPr>
      </w:pPr>
    </w:p>
    <w:p w:rsidR="004E0ECF" w:rsidRPr="004D496D" w:rsidRDefault="004E0ECF" w:rsidP="004E0ECF">
      <w:pPr>
        <w:pStyle w:val="Zkladntext"/>
        <w:jc w:val="both"/>
        <w:rPr>
          <w:b/>
          <w:sz w:val="24"/>
          <w:szCs w:val="24"/>
        </w:rPr>
      </w:pPr>
    </w:p>
    <w:p w:rsidR="004E0ECF" w:rsidRPr="004D496D" w:rsidRDefault="004E0ECF" w:rsidP="00987347">
      <w:pPr>
        <w:pStyle w:val="Zkladntext"/>
        <w:tabs>
          <w:tab w:val="left" w:leader="dot" w:pos="3402"/>
        </w:tabs>
        <w:jc w:val="both"/>
        <w:rPr>
          <w:sz w:val="24"/>
          <w:szCs w:val="24"/>
        </w:rPr>
      </w:pPr>
      <w:r w:rsidRPr="004D496D">
        <w:rPr>
          <w:sz w:val="24"/>
          <w:szCs w:val="24"/>
        </w:rPr>
        <w:t xml:space="preserve">V Prostějově dne </w:t>
      </w:r>
      <w:r w:rsidR="00997DC8" w:rsidRPr="00987347">
        <w:rPr>
          <w:sz w:val="24"/>
          <w:szCs w:val="24"/>
          <w:shd w:val="clear" w:color="auto" w:fill="D9D9D9" w:themeFill="background1" w:themeFillShade="D9"/>
        </w:rPr>
        <w:tab/>
      </w:r>
    </w:p>
    <w:p w:rsidR="004E0ECF" w:rsidRPr="004D496D" w:rsidRDefault="004E0ECF" w:rsidP="004E0ECF">
      <w:pPr>
        <w:pStyle w:val="Zkladntext"/>
        <w:jc w:val="both"/>
        <w:rPr>
          <w:sz w:val="24"/>
          <w:szCs w:val="24"/>
        </w:rPr>
      </w:pPr>
    </w:p>
    <w:p w:rsidR="004E0ECF" w:rsidRPr="004D496D" w:rsidRDefault="004E0ECF" w:rsidP="004E0ECF">
      <w:pPr>
        <w:pStyle w:val="Zkladntext"/>
        <w:jc w:val="both"/>
        <w:rPr>
          <w:sz w:val="24"/>
          <w:szCs w:val="24"/>
        </w:rPr>
      </w:pPr>
    </w:p>
    <w:p w:rsidR="004E0ECF" w:rsidRPr="004D496D" w:rsidRDefault="004E0ECF" w:rsidP="004E0ECF">
      <w:pPr>
        <w:pStyle w:val="Zkladntext"/>
        <w:jc w:val="both"/>
        <w:rPr>
          <w:sz w:val="24"/>
          <w:szCs w:val="24"/>
        </w:rPr>
      </w:pPr>
    </w:p>
    <w:p w:rsidR="004E0ECF" w:rsidRPr="004D496D" w:rsidRDefault="004E0ECF" w:rsidP="004E0ECF">
      <w:pPr>
        <w:pStyle w:val="Zkladntext"/>
        <w:jc w:val="both"/>
        <w:rPr>
          <w:sz w:val="24"/>
          <w:szCs w:val="24"/>
        </w:rPr>
      </w:pPr>
    </w:p>
    <w:p w:rsidR="004E0ECF" w:rsidRPr="004D496D" w:rsidRDefault="004E0ECF" w:rsidP="004E0ECF">
      <w:pPr>
        <w:pStyle w:val="Zkladntext"/>
        <w:jc w:val="both"/>
        <w:rPr>
          <w:sz w:val="24"/>
          <w:szCs w:val="24"/>
        </w:rPr>
      </w:pPr>
    </w:p>
    <w:p w:rsidR="004E0ECF" w:rsidRPr="004D496D" w:rsidRDefault="004E0ECF" w:rsidP="004E0ECF">
      <w:pPr>
        <w:pStyle w:val="Zkladntext"/>
        <w:jc w:val="both"/>
        <w:rPr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997DC8" w:rsidTr="00997DC8">
        <w:tc>
          <w:tcPr>
            <w:tcW w:w="3070" w:type="dxa"/>
            <w:tcBorders>
              <w:bottom w:val="single" w:sz="4" w:space="0" w:color="auto"/>
            </w:tcBorders>
          </w:tcPr>
          <w:p w:rsidR="00997DC8" w:rsidRDefault="00997DC8" w:rsidP="004E0ECF">
            <w:pPr>
              <w:pStyle w:val="Zkladntext"/>
              <w:rPr>
                <w:color w:val="FF0000"/>
                <w:sz w:val="24"/>
                <w:szCs w:val="24"/>
              </w:rPr>
            </w:pPr>
          </w:p>
        </w:tc>
        <w:tc>
          <w:tcPr>
            <w:tcW w:w="3071" w:type="dxa"/>
          </w:tcPr>
          <w:p w:rsidR="00997DC8" w:rsidRDefault="00997DC8" w:rsidP="004E0ECF">
            <w:pPr>
              <w:pStyle w:val="Zkladntext"/>
              <w:rPr>
                <w:color w:val="FF0000"/>
                <w:sz w:val="24"/>
                <w:szCs w:val="24"/>
              </w:rPr>
            </w:pP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:rsidR="00997DC8" w:rsidRDefault="00997DC8" w:rsidP="004E0ECF">
            <w:pPr>
              <w:pStyle w:val="Zkladntext"/>
              <w:rPr>
                <w:color w:val="FF0000"/>
                <w:sz w:val="24"/>
                <w:szCs w:val="24"/>
              </w:rPr>
            </w:pPr>
          </w:p>
        </w:tc>
      </w:tr>
      <w:tr w:rsidR="00997DC8" w:rsidTr="00997DC8">
        <w:tc>
          <w:tcPr>
            <w:tcW w:w="3070" w:type="dxa"/>
            <w:tcBorders>
              <w:top w:val="single" w:sz="4" w:space="0" w:color="auto"/>
            </w:tcBorders>
          </w:tcPr>
          <w:p w:rsidR="00997DC8" w:rsidRDefault="00997DC8" w:rsidP="00997DC8">
            <w:pPr>
              <w:pStyle w:val="Zkladntext"/>
              <w:jc w:val="center"/>
              <w:rPr>
                <w:color w:val="FF0000"/>
                <w:sz w:val="24"/>
                <w:szCs w:val="24"/>
              </w:rPr>
            </w:pPr>
            <w:r w:rsidRPr="004D496D">
              <w:rPr>
                <w:sz w:val="24"/>
                <w:szCs w:val="24"/>
              </w:rPr>
              <w:t>prodávající</w:t>
            </w:r>
          </w:p>
        </w:tc>
        <w:tc>
          <w:tcPr>
            <w:tcW w:w="3071" w:type="dxa"/>
          </w:tcPr>
          <w:p w:rsidR="00997DC8" w:rsidRDefault="00997DC8" w:rsidP="00997DC8">
            <w:pPr>
              <w:pStyle w:val="Zkladntext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</w:tcBorders>
          </w:tcPr>
          <w:p w:rsidR="00997DC8" w:rsidRDefault="00997DC8" w:rsidP="00997DC8">
            <w:pPr>
              <w:pStyle w:val="Zkladntext"/>
              <w:jc w:val="center"/>
              <w:rPr>
                <w:color w:val="FF0000"/>
                <w:sz w:val="24"/>
                <w:szCs w:val="24"/>
              </w:rPr>
            </w:pPr>
            <w:r w:rsidRPr="004D496D">
              <w:rPr>
                <w:sz w:val="24"/>
                <w:szCs w:val="24"/>
              </w:rPr>
              <w:t>kupující</w:t>
            </w:r>
          </w:p>
        </w:tc>
      </w:tr>
    </w:tbl>
    <w:p w:rsidR="00D04B26" w:rsidRDefault="00D04B26" w:rsidP="004E0ECF">
      <w:pPr>
        <w:pStyle w:val="Zkladntext"/>
        <w:rPr>
          <w:sz w:val="24"/>
          <w:szCs w:val="24"/>
        </w:rPr>
      </w:pPr>
    </w:p>
    <w:p w:rsidR="00D04B26" w:rsidRDefault="00D04B26" w:rsidP="004E0ECF">
      <w:pPr>
        <w:pStyle w:val="Zkladntext"/>
        <w:rPr>
          <w:sz w:val="24"/>
          <w:szCs w:val="24"/>
        </w:rPr>
      </w:pPr>
    </w:p>
    <w:p w:rsidR="004E0ECF" w:rsidRPr="00D04B26" w:rsidRDefault="00D04B26" w:rsidP="004E0ECF">
      <w:pPr>
        <w:pStyle w:val="Zkladntext"/>
        <w:rPr>
          <w:b/>
          <w:sz w:val="24"/>
          <w:szCs w:val="24"/>
        </w:rPr>
      </w:pPr>
      <w:r w:rsidRPr="00D04B26">
        <w:rPr>
          <w:b/>
          <w:sz w:val="24"/>
          <w:szCs w:val="24"/>
        </w:rPr>
        <w:lastRenderedPageBreak/>
        <w:t xml:space="preserve">Přílohy: </w:t>
      </w:r>
    </w:p>
    <w:p w:rsidR="00D04B26" w:rsidRDefault="00D04B26" w:rsidP="004E0ECF">
      <w:pPr>
        <w:pStyle w:val="Zkladntext"/>
        <w:rPr>
          <w:sz w:val="24"/>
          <w:szCs w:val="24"/>
        </w:rPr>
      </w:pPr>
      <w:r>
        <w:rPr>
          <w:sz w:val="24"/>
          <w:szCs w:val="24"/>
        </w:rPr>
        <w:t>Krycí list nabídky</w:t>
      </w:r>
    </w:p>
    <w:p w:rsidR="00F54C41" w:rsidRPr="004D496D" w:rsidRDefault="00D04B26" w:rsidP="00997DC8">
      <w:pPr>
        <w:pStyle w:val="Zkladntext"/>
        <w:rPr>
          <w:sz w:val="24"/>
          <w:szCs w:val="24"/>
        </w:rPr>
      </w:pPr>
      <w:r>
        <w:rPr>
          <w:sz w:val="24"/>
          <w:szCs w:val="24"/>
        </w:rPr>
        <w:t>Tabulka nabízených parametrů</w:t>
      </w:r>
    </w:p>
    <w:sectPr w:rsidR="00F54C41" w:rsidRPr="004D496D" w:rsidSect="00D574E4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4E4" w:rsidRDefault="00D574E4" w:rsidP="00D574E4">
      <w:r>
        <w:separator/>
      </w:r>
    </w:p>
  </w:endnote>
  <w:endnote w:type="continuationSeparator" w:id="0">
    <w:p w:rsidR="00D574E4" w:rsidRDefault="00D574E4" w:rsidP="00D57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1632657"/>
      <w:docPartObj>
        <w:docPartGallery w:val="Page Numbers (Bottom of Page)"/>
        <w:docPartUnique/>
      </w:docPartObj>
    </w:sdtPr>
    <w:sdtEndPr/>
    <w:sdtContent>
      <w:p w:rsidR="00D574E4" w:rsidRDefault="00D574E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4C62">
          <w:rPr>
            <w:noProof/>
          </w:rPr>
          <w:t>3</w:t>
        </w:r>
        <w:r>
          <w:fldChar w:fldCharType="end"/>
        </w:r>
        <w:r>
          <w:t>/</w:t>
        </w:r>
        <w:fldSimple w:instr=" NUMPAGES   \* MERGEFORMAT ">
          <w:r w:rsidR="00D94C62">
            <w:rPr>
              <w:noProof/>
            </w:rPr>
            <w:t>4</w:t>
          </w:r>
        </w:fldSimple>
      </w:p>
    </w:sdtContent>
  </w:sdt>
  <w:p w:rsidR="00D574E4" w:rsidRDefault="00D574E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4E4" w:rsidRDefault="00D574E4" w:rsidP="00D574E4">
      <w:r>
        <w:separator/>
      </w:r>
    </w:p>
  </w:footnote>
  <w:footnote w:type="continuationSeparator" w:id="0">
    <w:p w:rsidR="00D574E4" w:rsidRDefault="00D574E4" w:rsidP="00D57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46BD2"/>
    <w:multiLevelType w:val="hybridMultilevel"/>
    <w:tmpl w:val="6F2C58D4"/>
    <w:lvl w:ilvl="0" w:tplc="635C48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1C3A98"/>
    <w:multiLevelType w:val="hybridMultilevel"/>
    <w:tmpl w:val="EB56F6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6D3FAC"/>
    <w:multiLevelType w:val="hybridMultilevel"/>
    <w:tmpl w:val="CE1C8C2E"/>
    <w:lvl w:ilvl="0" w:tplc="17963C48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23EDE"/>
    <w:multiLevelType w:val="hybridMultilevel"/>
    <w:tmpl w:val="03F0511A"/>
    <w:lvl w:ilvl="0" w:tplc="EBDC1484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8736E6E"/>
    <w:multiLevelType w:val="hybridMultilevel"/>
    <w:tmpl w:val="BDE8088E"/>
    <w:lvl w:ilvl="0" w:tplc="EBDC1484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9274A3A"/>
    <w:multiLevelType w:val="hybridMultilevel"/>
    <w:tmpl w:val="2B8E4B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3019FB"/>
    <w:multiLevelType w:val="hybridMultilevel"/>
    <w:tmpl w:val="4DFE82CA"/>
    <w:lvl w:ilvl="0" w:tplc="02EED17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354A14"/>
    <w:multiLevelType w:val="hybridMultilevel"/>
    <w:tmpl w:val="BDE8088E"/>
    <w:lvl w:ilvl="0" w:tplc="EBDC1484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E123DD3"/>
    <w:multiLevelType w:val="hybridMultilevel"/>
    <w:tmpl w:val="1632E30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146522"/>
    <w:multiLevelType w:val="hybridMultilevel"/>
    <w:tmpl w:val="75CA5E64"/>
    <w:lvl w:ilvl="0" w:tplc="B0E6FAAE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0367C8"/>
    <w:multiLevelType w:val="hybridMultilevel"/>
    <w:tmpl w:val="4096507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BF5518"/>
    <w:multiLevelType w:val="singleLevel"/>
    <w:tmpl w:val="EBDC148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2">
    <w:nsid w:val="718558FA"/>
    <w:multiLevelType w:val="hybridMultilevel"/>
    <w:tmpl w:val="8744BF70"/>
    <w:lvl w:ilvl="0" w:tplc="EBDC1484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12"/>
  </w:num>
  <w:num w:numId="5">
    <w:abstractNumId w:val="11"/>
  </w:num>
  <w:num w:numId="6">
    <w:abstractNumId w:val="2"/>
  </w:num>
  <w:num w:numId="7">
    <w:abstractNumId w:val="6"/>
  </w:num>
  <w:num w:numId="8">
    <w:abstractNumId w:val="5"/>
  </w:num>
  <w:num w:numId="9">
    <w:abstractNumId w:val="0"/>
  </w:num>
  <w:num w:numId="10">
    <w:abstractNumId w:val="1"/>
  </w:num>
  <w:num w:numId="11">
    <w:abstractNumId w:val="10"/>
  </w:num>
  <w:num w:numId="12">
    <w:abstractNumId w:val="9"/>
  </w:num>
  <w:num w:numId="13">
    <w:abstractNumId w:val="8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ECF"/>
    <w:rsid w:val="0000401D"/>
    <w:rsid w:val="00051639"/>
    <w:rsid w:val="00087683"/>
    <w:rsid w:val="00362DF9"/>
    <w:rsid w:val="004C7980"/>
    <w:rsid w:val="004D496D"/>
    <w:rsid w:val="004D5F93"/>
    <w:rsid w:val="004E0ECF"/>
    <w:rsid w:val="00597F83"/>
    <w:rsid w:val="006960A1"/>
    <w:rsid w:val="006D70A6"/>
    <w:rsid w:val="00792098"/>
    <w:rsid w:val="007C783B"/>
    <w:rsid w:val="00933D49"/>
    <w:rsid w:val="00987347"/>
    <w:rsid w:val="00997DC8"/>
    <w:rsid w:val="00A20A66"/>
    <w:rsid w:val="00A270AC"/>
    <w:rsid w:val="00AA25FB"/>
    <w:rsid w:val="00B966EC"/>
    <w:rsid w:val="00C2120D"/>
    <w:rsid w:val="00CB19E3"/>
    <w:rsid w:val="00D04B26"/>
    <w:rsid w:val="00D574E4"/>
    <w:rsid w:val="00D94C62"/>
    <w:rsid w:val="00E524AE"/>
    <w:rsid w:val="00F33071"/>
    <w:rsid w:val="00F54C41"/>
    <w:rsid w:val="00F564BE"/>
    <w:rsid w:val="00FE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0ECF"/>
    <w:p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4E0ECF"/>
    <w:rPr>
      <w:sz w:val="22"/>
    </w:rPr>
  </w:style>
  <w:style w:type="character" w:customStyle="1" w:styleId="ZkladntextChar">
    <w:name w:val="Základní text Char"/>
    <w:basedOn w:val="Standardnpsmoodstavce"/>
    <w:link w:val="Zkladntext"/>
    <w:rsid w:val="004E0ECF"/>
    <w:rPr>
      <w:rFonts w:eastAsia="Times New Roman" w:cs="Times New Roman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C783B"/>
    <w:pPr>
      <w:ind w:left="720"/>
      <w:contextualSpacing/>
    </w:pPr>
  </w:style>
  <w:style w:type="character" w:styleId="Hypertextovodkaz">
    <w:name w:val="Hyperlink"/>
    <w:uiPriority w:val="99"/>
    <w:unhideWhenUsed/>
    <w:rsid w:val="00AA25FB"/>
    <w:rPr>
      <w:color w:val="0000FF"/>
      <w:u w:val="single"/>
    </w:rPr>
  </w:style>
  <w:style w:type="table" w:styleId="Mkatabulky">
    <w:name w:val="Table Grid"/>
    <w:basedOn w:val="Normlntabulka"/>
    <w:uiPriority w:val="59"/>
    <w:rsid w:val="00997D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574E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574E4"/>
    <w:rPr>
      <w:rFonts w:eastAsia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574E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574E4"/>
    <w:rPr>
      <w:rFonts w:eastAsia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0ECF"/>
    <w:p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4E0ECF"/>
    <w:rPr>
      <w:sz w:val="22"/>
    </w:rPr>
  </w:style>
  <w:style w:type="character" w:customStyle="1" w:styleId="ZkladntextChar">
    <w:name w:val="Základní text Char"/>
    <w:basedOn w:val="Standardnpsmoodstavce"/>
    <w:link w:val="Zkladntext"/>
    <w:rsid w:val="004E0ECF"/>
    <w:rPr>
      <w:rFonts w:eastAsia="Times New Roman" w:cs="Times New Roman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C783B"/>
    <w:pPr>
      <w:ind w:left="720"/>
      <w:contextualSpacing/>
    </w:pPr>
  </w:style>
  <w:style w:type="character" w:styleId="Hypertextovodkaz">
    <w:name w:val="Hyperlink"/>
    <w:uiPriority w:val="99"/>
    <w:unhideWhenUsed/>
    <w:rsid w:val="00AA25FB"/>
    <w:rPr>
      <w:color w:val="0000FF"/>
      <w:u w:val="single"/>
    </w:rPr>
  </w:style>
  <w:style w:type="table" w:styleId="Mkatabulky">
    <w:name w:val="Table Grid"/>
    <w:basedOn w:val="Normlntabulka"/>
    <w:uiPriority w:val="59"/>
    <w:rsid w:val="00997D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574E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574E4"/>
    <w:rPr>
      <w:rFonts w:eastAsia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574E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574E4"/>
    <w:rPr>
      <w:rFonts w:eastAsia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8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4</Pages>
  <Words>850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Lešanská Aneta</dc:creator>
  <cp:lastModifiedBy>adamova</cp:lastModifiedBy>
  <cp:revision>15</cp:revision>
  <cp:lastPrinted>2014-09-24T08:15:00Z</cp:lastPrinted>
  <dcterms:created xsi:type="dcterms:W3CDTF">2016-05-19T13:03:00Z</dcterms:created>
  <dcterms:modified xsi:type="dcterms:W3CDTF">2018-05-31T07:53:00Z</dcterms:modified>
</cp:coreProperties>
</file>